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0651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D1C6D" w:rsidP="00C452E9">
            <w:pPr>
              <w:jc w:val="left"/>
              <w:rPr>
                <w:sz w:val="20"/>
              </w:rPr>
            </w:pPr>
          </w:p>
        </w:tc>
      </w:tr>
    </w:tbl>
    <w:p w:rsidR="00A77B3E" w:rsidRDefault="007D1C6D"/>
    <w:p w:rsidR="00A77B3E" w:rsidRDefault="00BD142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BD1429">
      <w:pPr>
        <w:spacing w:before="280" w:after="280"/>
        <w:jc w:val="center"/>
        <w:rPr>
          <w:b/>
          <w:caps/>
        </w:rPr>
      </w:pPr>
      <w:r>
        <w:t>z dnia 5 sierpnia 2020 r.</w:t>
      </w:r>
    </w:p>
    <w:p w:rsidR="00A77B3E" w:rsidRDefault="00BD1429">
      <w:pPr>
        <w:keepNext/>
        <w:spacing w:after="480"/>
        <w:jc w:val="center"/>
      </w:pPr>
      <w:r>
        <w:rPr>
          <w:b/>
        </w:rPr>
        <w:t>w sprawie wyrażenia zgody na ustanowienie służebności przesyłu na rzecz Polskiej Spółki Gazownictwa Sp. z o. o.</w:t>
      </w:r>
    </w:p>
    <w:p w:rsidR="00A77B3E" w:rsidRDefault="00BD1429">
      <w:pPr>
        <w:keepLines/>
        <w:spacing w:before="120" w:after="120"/>
        <w:ind w:firstLine="227"/>
      </w:pPr>
      <w:r>
        <w:t>Na podstawie art. 18 ust. 2 pkt. 9 lit. a ustawy z dnia 8 marca 1990 roku o samorządzie gminnym /Dz. U. z 2020 r., poz. 713/ i art. 13 ust. 1 ustawy z dnia 21 sierpnia 1997 roku o gospodarce nieruchomościami /Dz. U. z 2020 r., poz. 65 z późn. zm./ oraz art. 305¹ ustawy z dnia 23 kwietnia 1964 r. Kodeks Cywilny /Dz. U. z 2019 r., poz. 1145 z późn. zm./, Rada Miejska w Serocku uchwala, co następuje:</w:t>
      </w:r>
    </w:p>
    <w:p w:rsidR="00A77B3E" w:rsidRDefault="00BD14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 Wyraża się zgodę na ustanowienie na części nieruchomości stanowiących własność gminy Miasto i Gmina Serock, oznaczonych w ewidencji gruntów jako działki:</w:t>
      </w:r>
    </w:p>
    <w:p w:rsidR="00A77B3E" w:rsidRDefault="00BD142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nr </w:t>
      </w:r>
      <w:r>
        <w:rPr>
          <w:b/>
          <w:color w:val="000000"/>
          <w:u w:color="000000"/>
        </w:rPr>
        <w:t>10/24 z obrębu 05</w:t>
      </w:r>
      <w:r>
        <w:rPr>
          <w:color w:val="000000"/>
          <w:u w:color="000000"/>
        </w:rPr>
        <w:t xml:space="preserve"> w Serocku, </w:t>
      </w:r>
    </w:p>
    <w:p w:rsidR="00A77B3E" w:rsidRDefault="00BD142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nr </w:t>
      </w:r>
      <w:r>
        <w:rPr>
          <w:b/>
          <w:color w:val="000000"/>
          <w:u w:color="000000"/>
        </w:rPr>
        <w:t>41/23 z obrębu 03</w:t>
      </w:r>
      <w:r>
        <w:rPr>
          <w:color w:val="000000"/>
          <w:u w:color="000000"/>
        </w:rPr>
        <w:t xml:space="preserve"> w Serocku,</w:t>
      </w:r>
      <w:r w:rsidR="00F758E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służebności przesyłu na rzecz Polskiej Spółki Gazownictwa Sp. z o.o., oraz jej następców prawnych.</w:t>
      </w:r>
    </w:p>
    <w:p w:rsidR="00A77B3E" w:rsidRDefault="00BD142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warunki służebności przesyłu zostaną określone w oświadczeniu w formie aktu notarialnego o ustanowieniu służebności przesyłu, którego integralną część będzie stanowiła mapa określająca zakres służebności przesyłu.</w:t>
      </w:r>
    </w:p>
    <w:p w:rsidR="00A77B3E" w:rsidRDefault="00BD142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Przebieg służebności, o której mowa w:</w:t>
      </w:r>
    </w:p>
    <w:p w:rsidR="00A77B3E" w:rsidRDefault="00BD142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ust. 1 lit. a) określa załącznik graficzny nr 1 do uchwały,</w:t>
      </w:r>
    </w:p>
    <w:p w:rsidR="00A77B3E" w:rsidRDefault="00BD1429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ust. 1 lit. b) określa załącznik graficzny nr 2 do uchwały.</w:t>
      </w:r>
    </w:p>
    <w:p w:rsidR="00A77B3E" w:rsidRDefault="00BD14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BD142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30651C" w:rsidRDefault="0030651C">
      <w:pPr>
        <w:pStyle w:val="Normal0"/>
      </w:pPr>
      <w:bookmarkStart w:id="0" w:name="_GoBack"/>
      <w:bookmarkEnd w:id="0"/>
    </w:p>
    <w:p w:rsidR="0030651C" w:rsidRDefault="00BD1429">
      <w:pPr>
        <w:pStyle w:val="Normal0"/>
        <w:jc w:val="center"/>
      </w:pPr>
      <w:r>
        <w:rPr>
          <w:b/>
        </w:rPr>
        <w:t>Uzasadnienie</w:t>
      </w:r>
    </w:p>
    <w:p w:rsidR="0030651C" w:rsidRDefault="00BD142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t>Pojęcie służebności przesyłu unormowane jest w artykułach 305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do 305</w:t>
      </w:r>
      <w:r>
        <w:rPr>
          <w:color w:val="000000"/>
          <w:u w:color="000000"/>
          <w:vertAlign w:val="superscript"/>
        </w:rPr>
        <w:t>4</w:t>
      </w:r>
      <w:r>
        <w:rPr>
          <w:color w:val="000000"/>
          <w:u w:color="000000"/>
        </w:rPr>
        <w:t xml:space="preserve"> Kodeksu Cywilnego. Jest to prawo polegające na obciążeniu nieruchomości na rzecz przedsiębiorcy, który zamierza wybudować lub którego własność stanowią urządzenia, o których mowa w art. 49 § 1 Kodeksu Cywilnego. Jest prawem polegającym na tym, że przedsiębiorca może korzystać w oznaczonym zakresie z nieruchomości obciążonej, zgodnie z przeznaczeniem tych urządzeń.</w:t>
      </w:r>
    </w:p>
    <w:p w:rsidR="0030651C" w:rsidRDefault="00BD142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Podjęcie Uchwały przez Radę Miejską w Serocku w sprawie ustanowienia ograniczonego prawa rzeczowego na rzecz Polskiej Spółki Gazownictwa Sp. z o.o. – dalej PSG, oraz jej następców prawnych, tj. odpłatnej służebności przesyłu jest podyktowane faktem, że na nieruchomościach gminnych wybudowane zostały lub będą w najbliższym czasie urządzenia infrastruktury technicznej należące do ww. spółki.</w:t>
      </w:r>
    </w:p>
    <w:p w:rsidR="0030651C" w:rsidRDefault="00BD142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Służebność zostanie ustanowiona na czas nieoznaczony i będzie polegała na prawie wstępu, przechodu i przejazdu, swobodnego, całodobowego dostępu do urządzeń sieci gazowej znajdujących się na nieruchomościach obciążonych w celu wykonania czynności związanych z posadowieniem gazociągu, przyłączy gazowych i punktów </w:t>
      </w:r>
      <w:proofErr w:type="spellStart"/>
      <w:r>
        <w:rPr>
          <w:color w:val="000000"/>
          <w:u w:color="000000"/>
        </w:rPr>
        <w:t>redukcyjno</w:t>
      </w:r>
      <w:proofErr w:type="spellEnd"/>
      <w:r>
        <w:rPr>
          <w:color w:val="000000"/>
          <w:u w:color="000000"/>
        </w:rPr>
        <w:t xml:space="preserve"> – pomiarowych, naprawami, remontami, eksploatacją, konserwacją, przebudowami, rozbudowami, w tym przyłączaniem kolejnych odbiorców, modernizacjami oraz prawie wykonywania wykopów i przekopów przez te nieruchomości w ww. celach, z obowiązkiem każdorazowego przywrócenia terenu do stanu pierwotnego na koszt PSG, oraz jej następców prawnych.</w:t>
      </w:r>
    </w:p>
    <w:p w:rsidR="0030651C" w:rsidRDefault="00BD142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Przebieg służebności ustalony zostanie w sposób, który będzie jedynie w minimalnym stopniu ograniczał korzystanie z nieruchomości gminnej.</w:t>
      </w:r>
    </w:p>
    <w:p w:rsidR="0030651C" w:rsidRDefault="00BD142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Ustanowienie służebności przesyłu pozwoli również na uniknięcie w przyszłości sporów prawnych dotyczących statusu prawnego urządzeń przesyłowych budowanych przez PSG.</w:t>
      </w:r>
    </w:p>
    <w:p w:rsidR="0030651C" w:rsidRDefault="00BD142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oświadczeniu w formie aktu notarialnego o ustanowieniu służebności przesyłu, której integralną część będzie stanowiła mapa określająca zakres służebności przesyłu, zostaną określone szczegółowo warunki służebności, w tym jednorazowe wynagrodzenie w wysokości oszacowanej przez rzeczoznawcę majątkowego powiększone o podatek od towarów i usług. Wynagrodzenie ma za zadanie zadośćuczynić właścicielowi nieruchomości ograniczeń w rozporządzaniu własną nieruchomością, wynikłych z ustanowienia służebności.</w:t>
      </w:r>
    </w:p>
    <w:p w:rsidR="0030651C" w:rsidRDefault="00BD1429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tym stanie faktycznym i prawnym podjęcie niniejszej uchwały jest zasadne.</w:t>
      </w:r>
    </w:p>
    <w:sectPr w:rsidR="0030651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6D" w:rsidRDefault="007D1C6D">
      <w:r>
        <w:separator/>
      </w:r>
    </w:p>
  </w:endnote>
  <w:endnote w:type="continuationSeparator" w:id="0">
    <w:p w:rsidR="007D1C6D" w:rsidRDefault="007D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0651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651C" w:rsidRDefault="00BD1429">
          <w:pPr>
            <w:jc w:val="left"/>
            <w:rPr>
              <w:sz w:val="18"/>
            </w:rPr>
          </w:pPr>
          <w:r>
            <w:rPr>
              <w:sz w:val="18"/>
            </w:rPr>
            <w:t>Id: CF46F4A4-055B-4A3B-978E-9B0D848EE37E.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651C" w:rsidRDefault="00BD14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58E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651C" w:rsidRDefault="0030651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0651C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651C" w:rsidRDefault="00BD1429">
          <w:pPr>
            <w:jc w:val="left"/>
            <w:rPr>
              <w:sz w:val="18"/>
            </w:rPr>
          </w:pPr>
          <w:r>
            <w:rPr>
              <w:sz w:val="18"/>
            </w:rPr>
            <w:t>Id: CF46F4A4-055B-4A3B-978E-9B0D848EE37E.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651C" w:rsidRDefault="00BD14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758E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0651C" w:rsidRDefault="0030651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6D" w:rsidRDefault="007D1C6D">
      <w:r>
        <w:separator/>
      </w:r>
    </w:p>
  </w:footnote>
  <w:footnote w:type="continuationSeparator" w:id="0">
    <w:p w:rsidR="007D1C6D" w:rsidRDefault="007D1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1C"/>
    <w:rsid w:val="0030651C"/>
    <w:rsid w:val="007D1C6D"/>
    <w:rsid w:val="00BD1429"/>
    <w:rsid w:val="00C452E9"/>
    <w:rsid w:val="00F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478C4-BCEB-4176-8B9D-272A8E2F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5 sierpnia 2020 r.</vt:lpstr>
      <vt:lpstr/>
    </vt:vector>
  </TitlesOfParts>
  <Company>Rada Miejska w Serocku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5 sierpnia 2020 r.</dc:title>
  <dc:subject>w sprawie wyrażenia zgody na ustanowienie służebności przesyłu na rzecz Polskiej Spółki Gazownictwa Sp. z^o. o.</dc:subject>
  <dc:creator>Biuro32</dc:creator>
  <cp:lastModifiedBy>Biuro32</cp:lastModifiedBy>
  <cp:revision>3</cp:revision>
  <dcterms:created xsi:type="dcterms:W3CDTF">2020-07-29T07:46:00Z</dcterms:created>
  <dcterms:modified xsi:type="dcterms:W3CDTF">2020-07-29T12:07:00Z</dcterms:modified>
  <cp:category>Akt prawny</cp:category>
</cp:coreProperties>
</file>