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F301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21691">
            <w:pPr>
              <w:ind w:left="5669"/>
              <w:jc w:val="left"/>
              <w:rPr>
                <w:sz w:val="20"/>
              </w:rPr>
            </w:pPr>
          </w:p>
          <w:p w:rsidR="00A77B3E" w:rsidRDefault="0092169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21691"/>
    <w:p w:rsidR="00A77B3E" w:rsidRDefault="0092169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921691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921691">
      <w:pPr>
        <w:keepNext/>
        <w:spacing w:after="480"/>
        <w:jc w:val="center"/>
      </w:pPr>
      <w:r>
        <w:rPr>
          <w:b/>
        </w:rPr>
        <w:t xml:space="preserve">w sprawie przystąpienia Miasta i Gminy Serock do Stowarzyszenia Gmin </w:t>
      </w:r>
      <w:r>
        <w:rPr>
          <w:b/>
        </w:rPr>
        <w:t>„Metropolia Warszawa”</w:t>
      </w:r>
    </w:p>
    <w:p w:rsidR="00A77B3E" w:rsidRDefault="00921691">
      <w:pPr>
        <w:keepLines/>
        <w:spacing w:before="120" w:after="120"/>
        <w:ind w:firstLine="227"/>
      </w:pPr>
      <w:r>
        <w:t>Na podstawie art. 18 ust. 2 pkt 12 w związku z art. 84 ustawy z dnia 8 marca 1990 r. o samorządzie gminnym (Dz. U. z 2020 r., poz. 713) Rada Miejska w Serocku uchwala, co następujące:</w:t>
      </w:r>
    </w:p>
    <w:p w:rsidR="00A77B3E" w:rsidRDefault="009216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Miasto i Gmina Serock przystępuje do Stowarzy</w:t>
      </w:r>
      <w:r>
        <w:t>szenia „Metropolia Warszawa”.</w:t>
      </w:r>
    </w:p>
    <w:p w:rsidR="00A77B3E" w:rsidRDefault="009216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  Miasto i Gminę Serock w Stowarzyszeniu reprezentować będzie Burmistrz Miasta i Gminy Serock.</w:t>
      </w:r>
    </w:p>
    <w:p w:rsidR="00A77B3E" w:rsidRDefault="009216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Składki członkowskie wynikające z przynależności Miasta i Gminy Serock do Stowarzyszenia finansowane będą z dochodów </w:t>
      </w:r>
      <w:r>
        <w:rPr>
          <w:color w:val="000000"/>
          <w:u w:color="000000"/>
        </w:rPr>
        <w:t>własnych Miasta i Gminy Serock.</w:t>
      </w:r>
    </w:p>
    <w:p w:rsidR="00A77B3E" w:rsidRDefault="009216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92169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92169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2169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F301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015" w:rsidRDefault="00AF30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015" w:rsidRDefault="00AF301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bookmarkStart w:id="0" w:name="_GoBack"/>
            <w:bookmarkEnd w:id="0"/>
          </w:p>
        </w:tc>
      </w:tr>
    </w:tbl>
    <w:p w:rsidR="00A77B3E" w:rsidRDefault="00921691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F3015" w:rsidRDefault="00AF3015">
      <w:pPr>
        <w:pStyle w:val="Normal0"/>
      </w:pPr>
    </w:p>
    <w:p w:rsidR="00AF3015" w:rsidRDefault="00921691">
      <w:pPr>
        <w:pStyle w:val="Normal0"/>
        <w:jc w:val="center"/>
      </w:pPr>
      <w:r>
        <w:rPr>
          <w:b/>
        </w:rPr>
        <w:t>Uzasadnienie</w:t>
      </w:r>
    </w:p>
    <w:p w:rsidR="00AF3015" w:rsidRDefault="00921691">
      <w:pPr>
        <w:pStyle w:val="Normal0"/>
        <w:spacing w:before="120" w:after="120"/>
        <w:ind w:left="283" w:firstLine="227"/>
      </w:pPr>
      <w:r>
        <w:t xml:space="preserve">Stowarzyszenie „Metropolia Warszawa” zawiązano i działa w celu wspierania idei samorządu terytorialnego, a także ochrony wspólnych </w:t>
      </w:r>
      <w:r>
        <w:t>interesów członków stowarzyszenia. Organizacja skupia obecnie 32 gminy znajdujące się na terenie Obszaru Metropolitalnego Warszawy, określanego w ramach podziału statystycznego wg europejskiej klasyfikacji NUTS 2 jako „warszawski stołeczny”.</w:t>
      </w:r>
    </w:p>
    <w:p w:rsidR="00AF3015" w:rsidRDefault="00921691">
      <w:pPr>
        <w:pStyle w:val="Normal0"/>
        <w:spacing w:before="120" w:after="120"/>
        <w:ind w:left="283" w:firstLine="227"/>
      </w:pPr>
      <w:r>
        <w:t xml:space="preserve">Członkami </w:t>
      </w:r>
      <w:r>
        <w:t>Stowarzyszenia są gminy: Błonie, Cegłów, Dębe Wielkie, Góra Kalwaria, Grodzisk Mazowiecki, Halinów, Izabelin, Jadów, Józefów, Karczew, Legionowo, Lesznowola, Łomianki, Marki, Miasto Stołeczne Warszawa, Michałowice, Milanówek, Mińsk Mazowiecki, Mrozy, Nadar</w:t>
      </w:r>
      <w:r>
        <w:t>zyn, Nieporęt, Osieck, Piaseczno, Piastów, Podkowa Leśna, Radzymin, Stare Babice, Tłuszcz, Wiązowna, Wieliszew, Wołomin, Żabia Wola.</w:t>
      </w:r>
    </w:p>
    <w:p w:rsidR="00AF3015" w:rsidRDefault="00921691">
      <w:pPr>
        <w:pStyle w:val="Normal0"/>
        <w:spacing w:before="120" w:after="120"/>
        <w:ind w:left="283" w:firstLine="227"/>
      </w:pPr>
      <w:r>
        <w:t>Zgodnie z uchwałą Walnego Zgromadzenia Stowarzyszenia składka członkowska obecnie wynosi 0,20 PLN od jednego mieszkańca gmi</w:t>
      </w:r>
      <w:r>
        <w:t>ny / rok, przy czym liczbę mieszkańców określa się wg danych publikowanych przez GUS na dzień 30 czerwca roku poprzedniego, za który należna jest składka.</w:t>
      </w:r>
    </w:p>
    <w:p w:rsidR="00AF3015" w:rsidRDefault="00921691">
      <w:pPr>
        <w:pStyle w:val="Normal0"/>
        <w:spacing w:before="120" w:after="120"/>
        <w:ind w:left="283" w:firstLine="227"/>
      </w:pPr>
      <w:r>
        <w:t>Stowarzyszenie Gmin „Metropolia Warszawa” zarejestrowane jest w sądzie rejestrowym KRS 000203026.</w:t>
      </w:r>
    </w:p>
    <w:p w:rsidR="00AF3015" w:rsidRDefault="00921691">
      <w:pPr>
        <w:pStyle w:val="Normal0"/>
        <w:spacing w:before="120" w:after="120"/>
        <w:ind w:left="283" w:firstLine="227"/>
      </w:pPr>
      <w:r>
        <w:t>Cel</w:t>
      </w:r>
      <w:r>
        <w:t>em Stowarzyszenia jest współpraca międzygminna wobec obszaru metropolitalnego między innymi w zakresie:</w:t>
      </w:r>
    </w:p>
    <w:p w:rsidR="00AF3015" w:rsidRDefault="00921691">
      <w:pPr>
        <w:pStyle w:val="Normal0"/>
        <w:spacing w:before="120" w:after="120"/>
        <w:ind w:left="283" w:firstLine="227"/>
      </w:pPr>
      <w:r>
        <w:t>-transport, w szczególności transport publiczny,</w:t>
      </w:r>
    </w:p>
    <w:p w:rsidR="00AF3015" w:rsidRDefault="00921691">
      <w:pPr>
        <w:pStyle w:val="Normal0"/>
        <w:spacing w:before="120" w:after="120"/>
        <w:ind w:left="283" w:firstLine="227"/>
      </w:pPr>
      <w:r>
        <w:t>-gospodarka odpadami,</w:t>
      </w:r>
    </w:p>
    <w:p w:rsidR="00AF3015" w:rsidRDefault="00921691">
      <w:pPr>
        <w:pStyle w:val="Normal0"/>
        <w:spacing w:before="120" w:after="120"/>
        <w:ind w:left="283" w:firstLine="227"/>
      </w:pPr>
      <w:r>
        <w:t>-wychowanie i oświata,</w:t>
      </w:r>
    </w:p>
    <w:p w:rsidR="00AF3015" w:rsidRDefault="00921691">
      <w:pPr>
        <w:pStyle w:val="Normal0"/>
        <w:spacing w:before="120" w:after="120"/>
        <w:ind w:left="283" w:firstLine="227"/>
      </w:pPr>
      <w:r>
        <w:t>-sport i rekreacja,</w:t>
      </w:r>
    </w:p>
    <w:p w:rsidR="00AF3015" w:rsidRDefault="00921691">
      <w:pPr>
        <w:pStyle w:val="Normal0"/>
        <w:spacing w:before="120" w:after="120"/>
        <w:ind w:left="283" w:firstLine="227"/>
      </w:pPr>
      <w:r>
        <w:t xml:space="preserve">-programy rozwoju o znaczeniu </w:t>
      </w:r>
      <w:r>
        <w:t>ponadlokalnym,</w:t>
      </w:r>
    </w:p>
    <w:p w:rsidR="00AF3015" w:rsidRDefault="00921691">
      <w:pPr>
        <w:pStyle w:val="Normal0"/>
        <w:spacing w:before="120" w:after="120"/>
        <w:ind w:left="283" w:firstLine="227"/>
      </w:pPr>
      <w:r>
        <w:t>-ochrona zasobów środowiska naturalnego.</w:t>
      </w:r>
    </w:p>
    <w:p w:rsidR="00AF3015" w:rsidRDefault="00921691">
      <w:pPr>
        <w:pStyle w:val="Normal0"/>
        <w:spacing w:before="120" w:after="120"/>
        <w:ind w:left="283" w:firstLine="227"/>
      </w:pPr>
      <w:r>
        <w:t>Stowarzyszenie tworzy platformę wymiany doświadczeń między samorządami, pozwalając diagnozować wspólne wyzwania wynikające z obecności w bardzo podobnej przestrzeni i wspólne im przeciwdziałanie. Stan</w:t>
      </w:r>
      <w:r>
        <w:t>owi ono zatem istotny element mający szansę ułatwiać wspólną realizację przedsięwzięć przekraczających swoim zasięgiem obszar jednej gminy, które pozostają w sferze zainteresowania samorządów wobec ich istoty wagi dla społeczności lokalnych.</w:t>
      </w:r>
    </w:p>
    <w:p w:rsidR="00AF3015" w:rsidRDefault="00921691">
      <w:pPr>
        <w:pStyle w:val="Normal0"/>
        <w:spacing w:before="120" w:after="120"/>
        <w:ind w:left="283" w:firstLine="227"/>
      </w:pPr>
      <w:r>
        <w:t>W związku z wł</w:t>
      </w:r>
      <w:r>
        <w:t>ączeniem Miasta i Gminy Serock do Obszaru Metropolitalnego Warszawy, przed tutejszym samorządem otwierają się możliwości korzystania z instrumentów finansowania zewnętrznego gminnych przedsięwzięć, w oparciu o fundusze przeznaczone na rozwój obszaru aglome</w:t>
      </w:r>
      <w:r>
        <w:t>racyjnego. Dlatego też możliwość wspólnego diagnozowania wzajemnych potrzeb miedzy samorządami tworzącymi aglomerację warszawską wydaje się dziś jedynym mechanizmem, gwarantującym skuteczne korzystanie z planowanych do udostępniania wraz z nadchodzącą pers</w:t>
      </w:r>
      <w:r>
        <w:t>pektywą finansową Unii Europejskiej, środków.</w:t>
      </w:r>
    </w:p>
    <w:p w:rsidR="00AF3015" w:rsidRDefault="00921691">
      <w:pPr>
        <w:pStyle w:val="Normal0"/>
        <w:spacing w:before="120" w:after="120"/>
        <w:ind w:left="283" w:firstLine="227"/>
      </w:pPr>
      <w:r>
        <w:t>W załączeniu statut Stowarzyszenia „Metropolia Warszawa”.</w:t>
      </w:r>
    </w:p>
    <w:sectPr w:rsidR="00AF301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91" w:rsidRDefault="00921691">
      <w:r>
        <w:separator/>
      </w:r>
    </w:p>
  </w:endnote>
  <w:endnote w:type="continuationSeparator" w:id="0">
    <w:p w:rsidR="00921691" w:rsidRDefault="0092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F301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F3015" w:rsidRDefault="00921691">
          <w:pPr>
            <w:jc w:val="left"/>
            <w:rPr>
              <w:sz w:val="18"/>
            </w:rPr>
          </w:pPr>
          <w:r>
            <w:rPr>
              <w:sz w:val="18"/>
            </w:rPr>
            <w:t>Id: 913E5601-7DA0-4F00-BF59-D4694BBBA307.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F3015" w:rsidRDefault="009216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4576">
            <w:rPr>
              <w:sz w:val="18"/>
            </w:rPr>
            <w:fldChar w:fldCharType="separate"/>
          </w:r>
          <w:r w:rsidR="000245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3015" w:rsidRDefault="00AF301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F301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F3015" w:rsidRDefault="00921691">
          <w:pPr>
            <w:jc w:val="left"/>
            <w:rPr>
              <w:sz w:val="18"/>
            </w:rPr>
          </w:pPr>
          <w:r>
            <w:rPr>
              <w:sz w:val="18"/>
            </w:rPr>
            <w:t>Id: 913E5601-7DA0-4F00-BF59-D4694BBBA307.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F3015" w:rsidRDefault="009216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4576">
            <w:rPr>
              <w:sz w:val="18"/>
            </w:rPr>
            <w:fldChar w:fldCharType="separate"/>
          </w:r>
          <w:r w:rsidR="0002457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F3015" w:rsidRDefault="00AF30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91" w:rsidRDefault="00921691">
      <w:r>
        <w:separator/>
      </w:r>
    </w:p>
  </w:footnote>
  <w:footnote w:type="continuationSeparator" w:id="0">
    <w:p w:rsidR="00921691" w:rsidRDefault="00921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5"/>
    <w:rsid w:val="00024576"/>
    <w:rsid w:val="00921691"/>
    <w:rsid w:val="00A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7F267-1E6A-4D0B-9026-E4CB2891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Miasta i^Gminy Serock do Stowarzyszenia Gmin „Metropolia Warszawa”</dc:subject>
  <dc:creator>Biuro32</dc:creator>
  <cp:lastModifiedBy>Biuro32</cp:lastModifiedBy>
  <cp:revision>2</cp:revision>
  <dcterms:created xsi:type="dcterms:W3CDTF">2020-07-29T13:30:00Z</dcterms:created>
  <dcterms:modified xsi:type="dcterms:W3CDTF">2020-07-29T13:30:00Z</dcterms:modified>
  <cp:category>Akt prawny</cp:category>
</cp:coreProperties>
</file>