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B4" w:rsidRDefault="003845BE" w:rsidP="007B63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  <w:r w:rsidR="007B63B4">
        <w:rPr>
          <w:rFonts w:ascii="Times New Roman" w:hAnsi="Times New Roman" w:cs="Times New Roman"/>
          <w:b/>
        </w:rPr>
        <w:t xml:space="preserve"> do </w:t>
      </w:r>
      <w:r w:rsidR="007B63B4">
        <w:rPr>
          <w:rFonts w:ascii="Times New Roman" w:hAnsi="Times New Roman" w:cs="Times New Roman"/>
          <w:b/>
        </w:rPr>
        <w:br/>
        <w:t xml:space="preserve">Uchwały Nr </w:t>
      </w:r>
    </w:p>
    <w:p w:rsidR="007B63B4" w:rsidRDefault="007B63B4" w:rsidP="007B63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Rady Miejskiej w Serocku </w:t>
      </w:r>
      <w:r>
        <w:rPr>
          <w:rFonts w:ascii="Times New Roman" w:hAnsi="Times New Roman" w:cs="Times New Roman"/>
          <w:b/>
        </w:rPr>
        <w:br/>
        <w:t xml:space="preserve">z dnia </w:t>
      </w:r>
    </w:p>
    <w:p w:rsidR="007B63B4" w:rsidRDefault="007B63B4" w:rsidP="007B63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845BE" w:rsidRDefault="003845BE" w:rsidP="007B63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845BE" w:rsidRDefault="003845BE" w:rsidP="007B63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458BC" w:rsidRPr="007B63B4" w:rsidRDefault="007B63B4" w:rsidP="007B6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3B4">
        <w:rPr>
          <w:rFonts w:ascii="Times New Roman" w:hAnsi="Times New Roman" w:cs="Times New Roman"/>
          <w:sz w:val="24"/>
          <w:szCs w:val="24"/>
        </w:rPr>
        <w:t>Zgodnie z art. 263 ust. 2 ustawy z dnia 27 sierpnia 2009r. o finansach publicznych (Dz.U. z 201</w:t>
      </w:r>
      <w:r w:rsidR="005831DA">
        <w:rPr>
          <w:rFonts w:ascii="Times New Roman" w:hAnsi="Times New Roman" w:cs="Times New Roman"/>
          <w:sz w:val="24"/>
          <w:szCs w:val="24"/>
        </w:rPr>
        <w:t>9</w:t>
      </w:r>
      <w:r w:rsidRPr="007B63B4">
        <w:rPr>
          <w:rFonts w:ascii="Times New Roman" w:hAnsi="Times New Roman" w:cs="Times New Roman"/>
          <w:sz w:val="24"/>
          <w:szCs w:val="24"/>
        </w:rPr>
        <w:t xml:space="preserve">r., poz. </w:t>
      </w:r>
      <w:r w:rsidR="005831DA">
        <w:rPr>
          <w:rFonts w:ascii="Times New Roman" w:hAnsi="Times New Roman" w:cs="Times New Roman"/>
          <w:sz w:val="24"/>
          <w:szCs w:val="24"/>
        </w:rPr>
        <w:t>869</w:t>
      </w:r>
      <w:r w:rsidRPr="007B63B4">
        <w:rPr>
          <w:rFonts w:ascii="Times New Roman" w:hAnsi="Times New Roman" w:cs="Times New Roman"/>
          <w:sz w:val="24"/>
          <w:szCs w:val="24"/>
        </w:rPr>
        <w:t xml:space="preserve"> z późn. zm.) organ stanowiący jednostki samorządu terytorialnego ustala wykaz wydatków niewygasających z upływem roku budżetowego – zawiązanych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63B4">
        <w:rPr>
          <w:rFonts w:ascii="Times New Roman" w:hAnsi="Times New Roman" w:cs="Times New Roman"/>
          <w:sz w:val="24"/>
          <w:szCs w:val="24"/>
        </w:rPr>
        <w:t xml:space="preserve">z realizacją umów wymienionych w art. 263 ust. 3 oraz określa ostateczny termin dokonania wydatków ujętych w tym wykazie. Natomiast w myśl art. 263 ust. 5 w/w ustawy, łącznie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B63B4">
        <w:rPr>
          <w:rFonts w:ascii="Times New Roman" w:hAnsi="Times New Roman" w:cs="Times New Roman"/>
          <w:sz w:val="24"/>
          <w:szCs w:val="24"/>
        </w:rPr>
        <w:t>z wykazem wydatków, które nie wygasają z upływem roku budżetowego, organ stanowiący ustala plan finansowy tych wydatków w podziale na działy i rozdziały klasyfikacji wydatków</w:t>
      </w:r>
      <w:r>
        <w:rPr>
          <w:rFonts w:ascii="Times New Roman" w:hAnsi="Times New Roman" w:cs="Times New Roman"/>
          <w:sz w:val="24"/>
          <w:szCs w:val="24"/>
        </w:rPr>
        <w:t>, z wyodrębnieniem wydatków majątkowych</w:t>
      </w:r>
      <w:r w:rsidRPr="007B63B4">
        <w:rPr>
          <w:rFonts w:ascii="Times New Roman" w:hAnsi="Times New Roman" w:cs="Times New Roman"/>
          <w:sz w:val="24"/>
          <w:szCs w:val="24"/>
        </w:rPr>
        <w:t xml:space="preserve">. Środki finansowe na wydatki ujęte w wykazie przedsięwzięć będą gromadzone na wyodrębnionym subkoncie podstawowego rachunku bankowego jednostki samorządu terytorialnego, zgodnie z art. 263 ust. 6 cytowanej ustawy. </w:t>
      </w:r>
    </w:p>
    <w:p w:rsidR="007B63B4" w:rsidRDefault="007B63B4" w:rsidP="007B6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3B4">
        <w:rPr>
          <w:rFonts w:ascii="Times New Roman" w:hAnsi="Times New Roman" w:cs="Times New Roman"/>
          <w:sz w:val="24"/>
          <w:szCs w:val="24"/>
        </w:rPr>
        <w:t>Wydatki niewygasające z końcem roku 201</w:t>
      </w:r>
      <w:r w:rsidR="005831DA">
        <w:rPr>
          <w:rFonts w:ascii="Times New Roman" w:hAnsi="Times New Roman" w:cs="Times New Roman"/>
          <w:sz w:val="24"/>
          <w:szCs w:val="24"/>
        </w:rPr>
        <w:t>9</w:t>
      </w:r>
      <w:r w:rsidRPr="007B63B4">
        <w:rPr>
          <w:rFonts w:ascii="Times New Roman" w:hAnsi="Times New Roman" w:cs="Times New Roman"/>
          <w:sz w:val="24"/>
          <w:szCs w:val="24"/>
        </w:rPr>
        <w:t xml:space="preserve"> zostały ustalone dla zadania pn. „Budowa </w:t>
      </w:r>
      <w:r w:rsidR="005831DA">
        <w:rPr>
          <w:rFonts w:ascii="Times New Roman" w:hAnsi="Times New Roman" w:cs="Times New Roman"/>
          <w:sz w:val="24"/>
          <w:szCs w:val="24"/>
        </w:rPr>
        <w:t xml:space="preserve">kanalizacji sanitarnej Serock </w:t>
      </w:r>
      <w:r w:rsidRPr="007B63B4">
        <w:rPr>
          <w:rFonts w:ascii="Times New Roman" w:hAnsi="Times New Roman" w:cs="Times New Roman"/>
          <w:sz w:val="24"/>
          <w:szCs w:val="24"/>
        </w:rPr>
        <w:t xml:space="preserve">ul. </w:t>
      </w:r>
      <w:r w:rsidR="005831DA">
        <w:rPr>
          <w:rFonts w:ascii="Times New Roman" w:hAnsi="Times New Roman" w:cs="Times New Roman"/>
          <w:sz w:val="24"/>
          <w:szCs w:val="24"/>
        </w:rPr>
        <w:t>Słodka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B63B4">
        <w:rPr>
          <w:rFonts w:ascii="Times New Roman" w:hAnsi="Times New Roman" w:cs="Times New Roman"/>
          <w:sz w:val="24"/>
          <w:szCs w:val="24"/>
        </w:rPr>
        <w:t xml:space="preserve"> na kwotę 1</w:t>
      </w:r>
      <w:r w:rsidR="005831DA">
        <w:rPr>
          <w:rFonts w:ascii="Times New Roman" w:hAnsi="Times New Roman" w:cs="Times New Roman"/>
          <w:sz w:val="24"/>
          <w:szCs w:val="24"/>
        </w:rPr>
        <w:t>72</w:t>
      </w:r>
      <w:r w:rsidRPr="007B63B4">
        <w:rPr>
          <w:rFonts w:ascii="Times New Roman" w:hAnsi="Times New Roman" w:cs="Times New Roman"/>
          <w:sz w:val="24"/>
          <w:szCs w:val="24"/>
        </w:rPr>
        <w:t>.</w:t>
      </w:r>
      <w:r w:rsidR="005831DA">
        <w:rPr>
          <w:rFonts w:ascii="Times New Roman" w:hAnsi="Times New Roman" w:cs="Times New Roman"/>
          <w:sz w:val="24"/>
          <w:szCs w:val="24"/>
        </w:rPr>
        <w:t>011,76</w:t>
      </w:r>
      <w:r w:rsidRPr="007B63B4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0CC" w:rsidRPr="007E40CC" w:rsidRDefault="007E40CC" w:rsidP="007E40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0CC">
        <w:rPr>
          <w:rFonts w:ascii="Times New Roman" w:hAnsi="Times New Roman" w:cs="Times New Roman"/>
          <w:sz w:val="24"/>
          <w:szCs w:val="24"/>
        </w:rPr>
        <w:t xml:space="preserve">Umowa na budowę </w:t>
      </w:r>
      <w:r w:rsidR="005831DA">
        <w:rPr>
          <w:rFonts w:ascii="Times New Roman" w:hAnsi="Times New Roman" w:cs="Times New Roman"/>
          <w:sz w:val="24"/>
          <w:szCs w:val="24"/>
        </w:rPr>
        <w:t>kanalizacji sanitarnej</w:t>
      </w:r>
      <w:r w:rsidRPr="007E40CC">
        <w:rPr>
          <w:rFonts w:ascii="Times New Roman" w:hAnsi="Times New Roman" w:cs="Times New Roman"/>
          <w:sz w:val="24"/>
          <w:szCs w:val="24"/>
        </w:rPr>
        <w:t xml:space="preserve"> została podpisana w dniu </w:t>
      </w:r>
      <w:r w:rsidR="005831DA">
        <w:rPr>
          <w:rFonts w:ascii="Times New Roman" w:hAnsi="Times New Roman" w:cs="Times New Roman"/>
          <w:sz w:val="24"/>
          <w:szCs w:val="24"/>
        </w:rPr>
        <w:t>2</w:t>
      </w:r>
      <w:r w:rsidRPr="007E40CC">
        <w:rPr>
          <w:rFonts w:ascii="Times New Roman" w:hAnsi="Times New Roman" w:cs="Times New Roman"/>
          <w:sz w:val="24"/>
          <w:szCs w:val="24"/>
        </w:rPr>
        <w:t>4.0</w:t>
      </w:r>
      <w:r w:rsidR="005831DA">
        <w:rPr>
          <w:rFonts w:ascii="Times New Roman" w:hAnsi="Times New Roman" w:cs="Times New Roman"/>
          <w:sz w:val="24"/>
          <w:szCs w:val="24"/>
        </w:rPr>
        <w:t>4</w:t>
      </w:r>
      <w:r w:rsidRPr="007E40CC">
        <w:rPr>
          <w:rFonts w:ascii="Times New Roman" w:hAnsi="Times New Roman" w:cs="Times New Roman"/>
          <w:sz w:val="24"/>
          <w:szCs w:val="24"/>
        </w:rPr>
        <w:t>.201</w:t>
      </w:r>
      <w:r w:rsidR="005831DA">
        <w:rPr>
          <w:rFonts w:ascii="Times New Roman" w:hAnsi="Times New Roman" w:cs="Times New Roman"/>
          <w:sz w:val="24"/>
          <w:szCs w:val="24"/>
        </w:rPr>
        <w:t>9</w:t>
      </w:r>
      <w:r w:rsidRPr="007E40CC">
        <w:rPr>
          <w:rFonts w:ascii="Times New Roman" w:hAnsi="Times New Roman" w:cs="Times New Roman"/>
          <w:sz w:val="24"/>
          <w:szCs w:val="24"/>
        </w:rPr>
        <w:t xml:space="preserve">r. </w:t>
      </w:r>
      <w:r w:rsidR="005831DA">
        <w:rPr>
          <w:rFonts w:ascii="Times New Roman" w:hAnsi="Times New Roman" w:cs="Times New Roman"/>
          <w:sz w:val="24"/>
          <w:szCs w:val="24"/>
        </w:rPr>
        <w:t xml:space="preserve">Termin realizacji zadania, zgodnie z aneksem nr 1, ustalono na dzień 17.12.2019r. </w:t>
      </w:r>
      <w:r w:rsidRPr="007E40CC">
        <w:rPr>
          <w:rFonts w:ascii="Times New Roman" w:hAnsi="Times New Roman" w:cs="Times New Roman"/>
          <w:sz w:val="24"/>
          <w:szCs w:val="24"/>
        </w:rPr>
        <w:t xml:space="preserve">Zaawansowanie oraz tempo prac </w:t>
      </w:r>
      <w:r w:rsidR="00DC6CC7">
        <w:rPr>
          <w:rFonts w:ascii="Times New Roman" w:hAnsi="Times New Roman" w:cs="Times New Roman"/>
          <w:sz w:val="24"/>
          <w:szCs w:val="24"/>
        </w:rPr>
        <w:t xml:space="preserve">wskazują, iż realizacja </w:t>
      </w:r>
      <w:r w:rsidR="000D56D8">
        <w:rPr>
          <w:rFonts w:ascii="Times New Roman" w:hAnsi="Times New Roman" w:cs="Times New Roman"/>
          <w:sz w:val="24"/>
          <w:szCs w:val="24"/>
        </w:rPr>
        <w:t>przedsięwzięcia</w:t>
      </w:r>
      <w:r w:rsidR="00DC6CC7">
        <w:rPr>
          <w:rFonts w:ascii="Times New Roman" w:hAnsi="Times New Roman" w:cs="Times New Roman"/>
          <w:sz w:val="24"/>
          <w:szCs w:val="24"/>
        </w:rPr>
        <w:t xml:space="preserve"> i jego rozliczenie w roku bieżącym jest niemożliw</w:t>
      </w:r>
      <w:r w:rsidR="000D56D8">
        <w:rPr>
          <w:rFonts w:ascii="Times New Roman" w:hAnsi="Times New Roman" w:cs="Times New Roman"/>
          <w:sz w:val="24"/>
          <w:szCs w:val="24"/>
        </w:rPr>
        <w:t>e</w:t>
      </w:r>
      <w:r w:rsidR="00DC6CC7">
        <w:rPr>
          <w:rFonts w:ascii="Times New Roman" w:hAnsi="Times New Roman" w:cs="Times New Roman"/>
          <w:sz w:val="24"/>
          <w:szCs w:val="24"/>
        </w:rPr>
        <w:t>. K</w:t>
      </w:r>
      <w:r w:rsidRPr="007E40CC">
        <w:rPr>
          <w:rFonts w:ascii="Times New Roman" w:hAnsi="Times New Roman" w:cs="Times New Roman"/>
          <w:sz w:val="24"/>
          <w:szCs w:val="24"/>
        </w:rPr>
        <w:t xml:space="preserve">ońcowy odbiór i rozliczenie zadania nastąpi </w:t>
      </w:r>
      <w:r w:rsidR="00DC6CC7">
        <w:rPr>
          <w:rFonts w:ascii="Times New Roman" w:hAnsi="Times New Roman" w:cs="Times New Roman"/>
          <w:sz w:val="24"/>
          <w:szCs w:val="24"/>
        </w:rPr>
        <w:t xml:space="preserve">do </w:t>
      </w:r>
      <w:r w:rsidR="005831DA">
        <w:rPr>
          <w:rFonts w:ascii="Times New Roman" w:hAnsi="Times New Roman" w:cs="Times New Roman"/>
          <w:sz w:val="24"/>
          <w:szCs w:val="24"/>
        </w:rPr>
        <w:t>29</w:t>
      </w:r>
      <w:r w:rsidR="00DC6CC7">
        <w:rPr>
          <w:rFonts w:ascii="Times New Roman" w:hAnsi="Times New Roman" w:cs="Times New Roman"/>
          <w:sz w:val="24"/>
          <w:szCs w:val="24"/>
        </w:rPr>
        <w:t>.05.20</w:t>
      </w:r>
      <w:r w:rsidR="005831D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DC6CC7">
        <w:rPr>
          <w:rFonts w:ascii="Times New Roman" w:hAnsi="Times New Roman" w:cs="Times New Roman"/>
          <w:sz w:val="24"/>
          <w:szCs w:val="24"/>
        </w:rPr>
        <w:t xml:space="preserve">r. </w:t>
      </w:r>
      <w:r w:rsidRPr="007E4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B4" w:rsidRPr="007B63B4" w:rsidRDefault="007B63B4" w:rsidP="007B6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powyższy wydatek spełnia wymogi określone w art. 263 ust. 3 ustawy                             o finansach publicznych, podjęcie uchwały jest zasadne. </w:t>
      </w:r>
    </w:p>
    <w:sectPr w:rsidR="007B63B4" w:rsidRPr="007B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B4"/>
    <w:rsid w:val="000D56D8"/>
    <w:rsid w:val="002073F6"/>
    <w:rsid w:val="003845BE"/>
    <w:rsid w:val="00402482"/>
    <w:rsid w:val="005831DA"/>
    <w:rsid w:val="007458BC"/>
    <w:rsid w:val="007B63B4"/>
    <w:rsid w:val="007E40CC"/>
    <w:rsid w:val="00DC6CC7"/>
    <w:rsid w:val="00F1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A137"/>
  <w15:chartTrackingRefBased/>
  <w15:docId w15:val="{17B6082D-8EB1-4D4A-8B68-74EE0B7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3B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7</cp:revision>
  <cp:lastPrinted>2018-12-20T07:11:00Z</cp:lastPrinted>
  <dcterms:created xsi:type="dcterms:W3CDTF">2018-12-10T11:56:00Z</dcterms:created>
  <dcterms:modified xsi:type="dcterms:W3CDTF">2019-12-09T13:22:00Z</dcterms:modified>
</cp:coreProperties>
</file>