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>. 506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 oraz art. 226, art. 227, art. 228, art. 233, 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art. 243 i art. 258 ustawy z dnia 27 sierpnia 2009r. o finansach publicznych (Dz.U. z 201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 w:rsidRPr="00CC1E63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="00D22111"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111" w:rsidRPr="00CC1E6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D22111" w:rsidRPr="00CC1E6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22111" w:rsidRPr="00CC1E63">
        <w:rPr>
          <w:rFonts w:ascii="Times New Roman" w:hAnsi="Times New Roman" w:cs="Times New Roman"/>
          <w:sz w:val="24"/>
          <w:szCs w:val="24"/>
        </w:rPr>
        <w:t>. zm.</w:t>
      </w:r>
      <w:r w:rsidRPr="00CC1E63">
        <w:rPr>
          <w:rFonts w:ascii="Times New Roman" w:hAnsi="Times New Roman" w:cs="Times New Roman"/>
          <w:color w:val="000000"/>
          <w:sz w:val="24"/>
          <w:szCs w:val="24"/>
        </w:rPr>
        <w:t xml:space="preserve">), Rada 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01F"/>
    <w:rsid w:val="0002238E"/>
    <w:rsid w:val="00404CFE"/>
    <w:rsid w:val="00513B94"/>
    <w:rsid w:val="0057501F"/>
    <w:rsid w:val="005A6C47"/>
    <w:rsid w:val="008F36AC"/>
    <w:rsid w:val="009C2A5D"/>
    <w:rsid w:val="00B211E5"/>
    <w:rsid w:val="00BE0DE1"/>
    <w:rsid w:val="00BF18B8"/>
    <w:rsid w:val="00C17EFD"/>
    <w:rsid w:val="00C3726C"/>
    <w:rsid w:val="00CC1E63"/>
    <w:rsid w:val="00CD0246"/>
    <w:rsid w:val="00D22111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48EE"/>
  <w15:docId w15:val="{F1B600AA-D320-4DDB-95BB-F7A8D24A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7</cp:revision>
  <cp:lastPrinted>2019-09-19T09:37:00Z</cp:lastPrinted>
  <dcterms:created xsi:type="dcterms:W3CDTF">2019-09-05T12:25:00Z</dcterms:created>
  <dcterms:modified xsi:type="dcterms:W3CDTF">2019-10-22T07:56:00Z</dcterms:modified>
</cp:coreProperties>
</file>