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Uzasadnienie do</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Uchwały Nr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Rady Miejskiej w Serocku</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z dnia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 xml:space="preserve">Objaśnienia </w:t>
      </w:r>
      <w:r w:rsidRPr="00205B30">
        <w:rPr>
          <w:rFonts w:ascii="Times New Roman" w:hAnsi="Times New Roman" w:cs="Times New Roman"/>
          <w:b/>
          <w:bCs/>
          <w:sz w:val="24"/>
          <w:szCs w:val="24"/>
        </w:rPr>
        <w:t xml:space="preserve">przyjętych wartości w Wieloletniej Prognozie Finansowej </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205B30">
        <w:rPr>
          <w:rFonts w:ascii="Times New Roman" w:hAnsi="Times New Roman" w:cs="Times New Roman"/>
          <w:b/>
          <w:bCs/>
          <w:sz w:val="24"/>
          <w:szCs w:val="24"/>
        </w:rPr>
        <w:t xml:space="preserve">Miasta i Gminy Serock </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205B30">
        <w:rPr>
          <w:rFonts w:ascii="Times New Roman" w:hAnsi="Times New Roman" w:cs="Times New Roman"/>
          <w:b/>
          <w:bCs/>
          <w:sz w:val="24"/>
          <w:szCs w:val="24"/>
        </w:rPr>
        <w:t>na lata 2019 – 20</w:t>
      </w:r>
      <w:r w:rsidR="004B7164" w:rsidRPr="00205B30">
        <w:rPr>
          <w:rFonts w:ascii="Times New Roman" w:hAnsi="Times New Roman" w:cs="Times New Roman"/>
          <w:b/>
          <w:bCs/>
          <w:sz w:val="24"/>
          <w:szCs w:val="24"/>
        </w:rPr>
        <w:t>34</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77268D" w:rsidRPr="00205B30" w:rsidRDefault="004B7164" w:rsidP="007726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205B30">
        <w:rPr>
          <w:rFonts w:ascii="Times New Roman" w:hAnsi="Times New Roman" w:cs="Times New Roman"/>
          <w:sz w:val="24"/>
          <w:szCs w:val="24"/>
        </w:rPr>
        <w:t>Wieloletnia Prognoza Finansowa Miasta i Gminy Serock obejmuje lata 2019 – 2034</w:t>
      </w:r>
      <w:r w:rsidR="0077268D" w:rsidRPr="00205B30">
        <w:rPr>
          <w:rFonts w:ascii="Times New Roman" w:hAnsi="Times New Roman" w:cs="Times New Roman"/>
          <w:sz w:val="24"/>
          <w:szCs w:val="24"/>
        </w:rPr>
        <w:t xml:space="preserve">.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77268D" w:rsidRPr="00205B30" w:rsidRDefault="0077268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205B30">
        <w:rPr>
          <w:rFonts w:ascii="Times New Roman" w:hAnsi="Times New Roman" w:cs="Times New Roman"/>
          <w:b/>
          <w:bCs/>
          <w:sz w:val="24"/>
          <w:szCs w:val="24"/>
          <w:u w:val="single"/>
        </w:rPr>
        <w:t>Prognoza dochodów</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Planowane wielkości dochodów na rok 2019 przyjęto na podstawie:</w:t>
      </w:r>
    </w:p>
    <w:p w:rsidR="00362AA2" w:rsidRPr="00205B30"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określonych wstępnych kwot dotacji celowych na zadania rządowe i własne przekazywane przez Wojewodę Mazowieckiego i z Krajowego Biura Wyborczego,</w:t>
      </w:r>
    </w:p>
    <w:p w:rsidR="00362AA2" w:rsidRPr="00205B30"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 xml:space="preserve">określonych wstępnych kwot subwencji ogólnej i przewidywanego udziału gminy </w:t>
      </w:r>
      <w:r w:rsidR="006A5EEF" w:rsidRPr="00205B30">
        <w:rPr>
          <w:rFonts w:ascii="Times New Roman" w:hAnsi="Times New Roman" w:cs="Times New Roman"/>
          <w:sz w:val="24"/>
          <w:szCs w:val="24"/>
        </w:rPr>
        <w:t xml:space="preserve">                             </w:t>
      </w:r>
      <w:r w:rsidRPr="00205B30">
        <w:rPr>
          <w:rFonts w:ascii="Times New Roman" w:hAnsi="Times New Roman" w:cs="Times New Roman"/>
          <w:sz w:val="24"/>
          <w:szCs w:val="24"/>
        </w:rPr>
        <w:t>w podatku dochodowym od osób fizycznych przekazane przez Ministra Finansów,</w:t>
      </w:r>
    </w:p>
    <w:p w:rsidR="00362AA2" w:rsidRPr="00205B30"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określonych wpływów z tytułu zawartych umów i porozumień między jednostkami samorządu terytorialnego,</w:t>
      </w:r>
    </w:p>
    <w:p w:rsidR="00362AA2" w:rsidRPr="00205B30"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205B30">
        <w:rPr>
          <w:rFonts w:ascii="Times New Roman" w:hAnsi="Times New Roman" w:cs="Times New Roman"/>
          <w:sz w:val="24"/>
          <w:szCs w:val="24"/>
        </w:rPr>
        <w:t>adiacenckiej</w:t>
      </w:r>
      <w:proofErr w:type="spellEnd"/>
      <w:r w:rsidRPr="00205B30">
        <w:rPr>
          <w:rFonts w:ascii="Times New Roman" w:hAnsi="Times New Roman" w:cs="Times New Roman"/>
          <w:sz w:val="24"/>
          <w:szCs w:val="24"/>
        </w:rPr>
        <w:t>, opłaty za wieczyste użytkowanie, odsetki od środków na rachunkach bankowych, itp.),</w:t>
      </w:r>
    </w:p>
    <w:p w:rsidR="00362AA2" w:rsidRPr="00205B30"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wpływy z tytułu sprzedaży majątku.</w:t>
      </w: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205B30"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205B30">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205B30">
        <w:rPr>
          <w:rFonts w:ascii="Times New Roman" w:hAnsi="Times New Roman" w:cs="Times New Roman"/>
          <w:sz w:val="24"/>
          <w:szCs w:val="24"/>
        </w:rPr>
        <w:t xml:space="preserve">Dochody majątkowe na okres wieloletniej prognozy finansowej oszacowano na podstawie możliwości własnych gminy, pozyskiwania środków zewnętrznych w ramach regionalnych programów operacyjnych województwa mazowieckiego i budżetu unii europejskiej oraz </w:t>
      </w:r>
      <w:r w:rsidRPr="00205B30">
        <w:rPr>
          <w:rFonts w:ascii="Times New Roman" w:hAnsi="Times New Roman" w:cs="Times New Roman"/>
          <w:sz w:val="24"/>
          <w:szCs w:val="24"/>
        </w:rPr>
        <w:lastRenderedPageBreak/>
        <w:t xml:space="preserve">możliwości pozyskiwania środków w formie dotacji celowych z budżetu państwa. W zakresie dochodów majątkowych wykazano również dochody ze sprzedaży majątku, których to wielkość przyjęto na podstawie danych uzyskanych z Referatu Geodezji i Gospodarki </w:t>
      </w:r>
      <w:r w:rsidRPr="00517613">
        <w:rPr>
          <w:rFonts w:ascii="Times New Roman" w:hAnsi="Times New Roman" w:cs="Times New Roman"/>
          <w:sz w:val="24"/>
          <w:szCs w:val="24"/>
        </w:rPr>
        <w:t xml:space="preserve">Nieruchomościami. </w:t>
      </w:r>
    </w:p>
    <w:p w:rsidR="00362AA2" w:rsidRPr="00517613" w:rsidRDefault="00C43B51"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r>
      <w:r w:rsidR="00362AA2" w:rsidRPr="00517613">
        <w:rPr>
          <w:rFonts w:ascii="Times New Roman" w:hAnsi="Times New Roman" w:cs="Times New Roman"/>
          <w:sz w:val="24"/>
          <w:szCs w:val="24"/>
        </w:rPr>
        <w:t>Planowana sprzedaż mienia gminnego na kwotę 1.</w:t>
      </w:r>
      <w:r w:rsidR="00616B07" w:rsidRPr="00517613">
        <w:rPr>
          <w:rFonts w:ascii="Times New Roman" w:hAnsi="Times New Roman" w:cs="Times New Roman"/>
          <w:sz w:val="24"/>
          <w:szCs w:val="24"/>
        </w:rPr>
        <w:t>15</w:t>
      </w:r>
      <w:r w:rsidR="00517613" w:rsidRPr="00517613">
        <w:rPr>
          <w:rFonts w:ascii="Times New Roman" w:hAnsi="Times New Roman" w:cs="Times New Roman"/>
          <w:sz w:val="24"/>
          <w:szCs w:val="24"/>
        </w:rPr>
        <w:t>6</w:t>
      </w:r>
      <w:r w:rsidR="00362AA2" w:rsidRPr="00517613">
        <w:rPr>
          <w:rFonts w:ascii="Times New Roman" w:hAnsi="Times New Roman" w:cs="Times New Roman"/>
          <w:sz w:val="24"/>
          <w:szCs w:val="24"/>
        </w:rPr>
        <w:t>.</w:t>
      </w:r>
      <w:r w:rsidR="00517613" w:rsidRPr="00517613">
        <w:rPr>
          <w:rFonts w:ascii="Times New Roman" w:hAnsi="Times New Roman" w:cs="Times New Roman"/>
          <w:sz w:val="24"/>
          <w:szCs w:val="24"/>
        </w:rPr>
        <w:t>3</w:t>
      </w:r>
      <w:r w:rsidR="00362AA2" w:rsidRPr="00517613">
        <w:rPr>
          <w:rFonts w:ascii="Times New Roman" w:hAnsi="Times New Roman" w:cs="Times New Roman"/>
          <w:sz w:val="24"/>
          <w:szCs w:val="24"/>
        </w:rPr>
        <w:t>00 zł uwzględniona w WPF na 2019r. obejmuje:</w:t>
      </w:r>
    </w:p>
    <w:p w:rsidR="00362AA2" w:rsidRPr="00517613"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wpływy ze sprzedaży 1 lokalu mieszkalnego dotychczasowym najemcom – 50.000 zł</w:t>
      </w:r>
      <w:r w:rsidR="004B7164" w:rsidRPr="00517613">
        <w:rPr>
          <w:rFonts w:ascii="Times New Roman" w:hAnsi="Times New Roman" w:cs="Times New Roman"/>
          <w:sz w:val="24"/>
          <w:szCs w:val="24"/>
        </w:rPr>
        <w:t>,</w:t>
      </w:r>
    </w:p>
    <w:p w:rsidR="004B7164" w:rsidRPr="00517613" w:rsidRDefault="004B7164" w:rsidP="004B7164">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xml:space="preserve">wpływy z tytułu  sprzedaży składników mienia ruchomego </w:t>
      </w:r>
      <w:r w:rsidRPr="00517613">
        <w:rPr>
          <w:rFonts w:ascii="Times New Roman" w:eastAsia="Times New Roman" w:hAnsi="Times New Roman" w:cs="Times New Roman"/>
          <w:sz w:val="24"/>
          <w:szCs w:val="24"/>
          <w:lang w:eastAsia="pl-PL"/>
        </w:rPr>
        <w:t xml:space="preserve">w wysokości </w:t>
      </w:r>
      <w:r w:rsidR="00517613" w:rsidRPr="00517613">
        <w:rPr>
          <w:rFonts w:ascii="Times New Roman" w:eastAsia="Times New Roman" w:hAnsi="Times New Roman" w:cs="Times New Roman"/>
          <w:sz w:val="24"/>
          <w:szCs w:val="24"/>
          <w:lang w:eastAsia="pl-PL"/>
        </w:rPr>
        <w:t>6</w:t>
      </w:r>
      <w:r w:rsidRPr="00517613">
        <w:rPr>
          <w:rFonts w:ascii="Times New Roman" w:eastAsia="Times New Roman" w:hAnsi="Times New Roman" w:cs="Times New Roman"/>
          <w:sz w:val="24"/>
          <w:szCs w:val="24"/>
          <w:lang w:eastAsia="pl-PL"/>
        </w:rPr>
        <w:t>.</w:t>
      </w:r>
      <w:r w:rsidR="00517613" w:rsidRPr="00517613">
        <w:rPr>
          <w:rFonts w:ascii="Times New Roman" w:eastAsia="Times New Roman" w:hAnsi="Times New Roman" w:cs="Times New Roman"/>
          <w:sz w:val="24"/>
          <w:szCs w:val="24"/>
          <w:lang w:eastAsia="pl-PL"/>
        </w:rPr>
        <w:t>3</w:t>
      </w:r>
      <w:r w:rsidRPr="00517613">
        <w:rPr>
          <w:rFonts w:ascii="Times New Roman" w:eastAsia="Times New Roman" w:hAnsi="Times New Roman" w:cs="Times New Roman"/>
          <w:sz w:val="24"/>
          <w:szCs w:val="24"/>
          <w:lang w:eastAsia="pl-PL"/>
        </w:rPr>
        <w:t>00 zł.</w:t>
      </w:r>
    </w:p>
    <w:p w:rsidR="00362AA2" w:rsidRPr="00205B30"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205B30">
        <w:rPr>
          <w:rFonts w:ascii="Times New Roman" w:hAnsi="Times New Roman" w:cs="Times New Roman"/>
          <w:sz w:val="24"/>
          <w:szCs w:val="24"/>
        </w:rPr>
        <w:t xml:space="preserve">wpływy ze sprzedaży gruntów w wysokości </w:t>
      </w:r>
      <w:r w:rsidR="00616B07" w:rsidRPr="00205B30">
        <w:rPr>
          <w:rFonts w:ascii="Times New Roman" w:hAnsi="Times New Roman" w:cs="Times New Roman"/>
          <w:sz w:val="24"/>
          <w:szCs w:val="24"/>
        </w:rPr>
        <w:t>1.100</w:t>
      </w:r>
      <w:r w:rsidRPr="00205B30">
        <w:rPr>
          <w:rFonts w:ascii="Times New Roman" w:hAnsi="Times New Roman" w:cs="Times New Roman"/>
          <w:sz w:val="24"/>
          <w:szCs w:val="24"/>
        </w:rPr>
        <w:t xml:space="preserve">.000 zł, w tym: </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137/2 o pow. 0,1097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xml:space="preserve">. Wola </w:t>
      </w:r>
      <w:proofErr w:type="spellStart"/>
      <w:r w:rsidRPr="00205B30">
        <w:rPr>
          <w:rFonts w:ascii="Times New Roman" w:hAnsi="Times New Roman" w:cs="Times New Roman"/>
          <w:sz w:val="24"/>
          <w:szCs w:val="24"/>
        </w:rPr>
        <w:t>Smolana</w:t>
      </w:r>
      <w:proofErr w:type="spellEnd"/>
      <w:r w:rsidRPr="00205B30">
        <w:rPr>
          <w:rFonts w:ascii="Times New Roman" w:hAnsi="Times New Roman" w:cs="Times New Roman"/>
          <w:sz w:val="24"/>
          <w:szCs w:val="24"/>
        </w:rPr>
        <w:t>,</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137/4 o pow. 0,1077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xml:space="preserve">. Wola </w:t>
      </w:r>
      <w:proofErr w:type="spellStart"/>
      <w:r w:rsidRPr="00205B30">
        <w:rPr>
          <w:rFonts w:ascii="Times New Roman" w:hAnsi="Times New Roman" w:cs="Times New Roman"/>
          <w:sz w:val="24"/>
          <w:szCs w:val="24"/>
        </w:rPr>
        <w:t>Smolana</w:t>
      </w:r>
      <w:proofErr w:type="spellEnd"/>
      <w:r w:rsidRPr="00205B30">
        <w:rPr>
          <w:rFonts w:ascii="Times New Roman" w:hAnsi="Times New Roman" w:cs="Times New Roman"/>
          <w:sz w:val="24"/>
          <w:szCs w:val="24"/>
        </w:rPr>
        <w:t>,</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344/5 i 345/4 o pow. 0,1225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xml:space="preserve">. Skubianka,       </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30/3 o pow. 0,1604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Skubianka,</w:t>
      </w:r>
      <w:r w:rsidRPr="00205B30">
        <w:rPr>
          <w:rFonts w:ascii="Times New Roman" w:hAnsi="Times New Roman" w:cs="Times New Roman"/>
          <w:sz w:val="24"/>
          <w:szCs w:val="24"/>
        </w:rPr>
        <w:tab/>
        <w:t xml:space="preserve">      </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30/4 o pow. 0,1600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Skubianka,</w:t>
      </w:r>
      <w:r w:rsidRPr="00205B30">
        <w:rPr>
          <w:rFonts w:ascii="Times New Roman" w:hAnsi="Times New Roman" w:cs="Times New Roman"/>
          <w:sz w:val="24"/>
          <w:szCs w:val="24"/>
        </w:rPr>
        <w:tab/>
        <w:t xml:space="preserve">      </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30/5 o pow. 0,1600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Skubianka,</w:t>
      </w:r>
      <w:r w:rsidRPr="00205B30">
        <w:rPr>
          <w:rFonts w:ascii="Times New Roman" w:hAnsi="Times New Roman" w:cs="Times New Roman"/>
          <w:sz w:val="24"/>
          <w:szCs w:val="24"/>
        </w:rPr>
        <w:tab/>
        <w:t xml:space="preserve">      </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30/6 o pow. 0,2164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Skubianka,</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166/1 o pow. 0,0851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Wierzbica,</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166/2 o pow. 0,1088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Wierzbica,</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166/5 o pow. 0,0847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Wierzbica,</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166/6 o pow. 0,1000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Wierzbica,</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166/7 o pow. 0,0943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Wierzbica,</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84/1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84/2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84/3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84/4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84/5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84/6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362AA2"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84/7 o pow. 0,2200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p>
    <w:p w:rsidR="00F917B8" w:rsidRPr="00205B30"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84/8 o pow. 0,2319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Zalesie Borowe</w:t>
      </w:r>
      <w:r w:rsidR="00F917B8" w:rsidRPr="00205B30">
        <w:rPr>
          <w:rFonts w:ascii="Times New Roman" w:hAnsi="Times New Roman" w:cs="Times New Roman"/>
          <w:sz w:val="24"/>
          <w:szCs w:val="24"/>
        </w:rPr>
        <w:t>,</w:t>
      </w:r>
    </w:p>
    <w:p w:rsidR="00362AA2" w:rsidRPr="00205B30" w:rsidRDefault="00F917B8"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205B30">
        <w:rPr>
          <w:rFonts w:ascii="Times New Roman" w:hAnsi="Times New Roman" w:cs="Times New Roman"/>
          <w:sz w:val="24"/>
          <w:szCs w:val="24"/>
        </w:rPr>
        <w:t xml:space="preserve">działka nr 56/14 o pow. 0,1923 ha </w:t>
      </w:r>
      <w:proofErr w:type="spellStart"/>
      <w:r w:rsidRPr="00205B30">
        <w:rPr>
          <w:rFonts w:ascii="Times New Roman" w:hAnsi="Times New Roman" w:cs="Times New Roman"/>
          <w:sz w:val="24"/>
          <w:szCs w:val="24"/>
        </w:rPr>
        <w:t>obr</w:t>
      </w:r>
      <w:proofErr w:type="spellEnd"/>
      <w:r w:rsidRPr="00205B30">
        <w:rPr>
          <w:rFonts w:ascii="Times New Roman" w:hAnsi="Times New Roman" w:cs="Times New Roman"/>
          <w:sz w:val="24"/>
          <w:szCs w:val="24"/>
        </w:rPr>
        <w:t>. 02 Serock</w:t>
      </w:r>
      <w:r w:rsidR="00362AA2" w:rsidRPr="00205B30">
        <w:rPr>
          <w:rFonts w:ascii="Times New Roman" w:hAnsi="Times New Roman" w:cs="Times New Roman"/>
          <w:sz w:val="24"/>
          <w:szCs w:val="24"/>
        </w:rPr>
        <w:t>.</w:t>
      </w:r>
    </w:p>
    <w:p w:rsidR="00362AA2" w:rsidRPr="00205B30" w:rsidRDefault="00362AA2" w:rsidP="00362AA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205B30">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w:t>
      </w:r>
      <w:r w:rsidR="00F917B8" w:rsidRPr="00205B30">
        <w:rPr>
          <w:rFonts w:ascii="Times New Roman" w:hAnsi="Times New Roman" w:cs="Times New Roman"/>
          <w:sz w:val="24"/>
          <w:szCs w:val="24"/>
        </w:rPr>
        <w:t>436</w:t>
      </w:r>
      <w:r w:rsidRPr="00205B30">
        <w:rPr>
          <w:rFonts w:ascii="Times New Roman" w:hAnsi="Times New Roman" w:cs="Times New Roman"/>
          <w:sz w:val="24"/>
          <w:szCs w:val="24"/>
        </w:rPr>
        <w:t>.000 zł.</w:t>
      </w:r>
    </w:p>
    <w:p w:rsidR="00362AA2" w:rsidRPr="00DB151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17613">
        <w:rPr>
          <w:rFonts w:ascii="Times New Roman" w:hAnsi="Times New Roman" w:cs="Times New Roman"/>
          <w:b/>
          <w:bCs/>
          <w:sz w:val="24"/>
          <w:szCs w:val="24"/>
          <w:u w:val="single"/>
        </w:rPr>
        <w:t>Prognoza wydatków</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t xml:space="preserve">Planowane wielkości wydatków na rok 2019 przyjęto w wysokości określonej </w:t>
      </w:r>
      <w:r w:rsidR="006A5EEF"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w projekcie uchwały budżetowej w zakresie wydatków bieżących i wydatków majątkowych.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i/>
          <w:iCs/>
          <w:sz w:val="24"/>
          <w:szCs w:val="24"/>
        </w:rPr>
        <w:t>Wydatki bieżące</w:t>
      </w:r>
      <w:r w:rsidRPr="00517613">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i/>
          <w:iCs/>
          <w:sz w:val="24"/>
          <w:szCs w:val="24"/>
        </w:rPr>
        <w:t>Wydatki majątkowe</w:t>
      </w:r>
      <w:r w:rsidRPr="00517613">
        <w:rPr>
          <w:rFonts w:ascii="Times New Roman" w:hAnsi="Times New Roman" w:cs="Times New Roman"/>
          <w:sz w:val="24"/>
          <w:szCs w:val="24"/>
        </w:rPr>
        <w:t xml:space="preserve"> to inwestycje i zakupy inwestycyjne oraz wydatki majątkowe.</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lastRenderedPageBreak/>
        <w:t xml:space="preserve">W Wieloletniej Prognozie Finansowej została zachowana zasada, zgodnie z którą planowane wydatki bieżące są niższe niż planowane dochody bieżące.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17613">
        <w:rPr>
          <w:rFonts w:ascii="Times New Roman" w:hAnsi="Times New Roman" w:cs="Times New Roman"/>
          <w:b/>
          <w:bCs/>
          <w:sz w:val="24"/>
          <w:szCs w:val="24"/>
          <w:u w:val="single"/>
        </w:rPr>
        <w:t xml:space="preserve">Wydatki na obsługę długu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t xml:space="preserve">Wydatki na obsługę długu zaplanowano zgodnie z oprocentowaniem wynikającym </w:t>
      </w:r>
      <w:r w:rsidR="006A5EEF"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z zawartych umów, dotyczących zaciągnięcia pożyczek i kredytów oraz wyemitowanych obligacji komunalnych gminy w latach poprzednich.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xml:space="preserve">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17613">
        <w:rPr>
          <w:rFonts w:ascii="Times New Roman" w:hAnsi="Times New Roman" w:cs="Times New Roman"/>
          <w:b/>
          <w:bCs/>
          <w:sz w:val="24"/>
          <w:szCs w:val="24"/>
          <w:u w:val="single"/>
        </w:rPr>
        <w:t>Przychody</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t xml:space="preserve">W roku 2019 planuje się wpływy z tytułu emisji obligacji komunalnych w wysokości </w:t>
      </w:r>
      <w:r w:rsidR="0077268D" w:rsidRPr="00517613">
        <w:rPr>
          <w:rFonts w:ascii="Times New Roman" w:hAnsi="Times New Roman" w:cs="Times New Roman"/>
          <w:sz w:val="24"/>
          <w:szCs w:val="24"/>
        </w:rPr>
        <w:t>10</w:t>
      </w:r>
      <w:r w:rsidRPr="00517613">
        <w:rPr>
          <w:rFonts w:ascii="Times New Roman" w:hAnsi="Times New Roman" w:cs="Times New Roman"/>
          <w:sz w:val="24"/>
          <w:szCs w:val="24"/>
        </w:rPr>
        <w:t>.</w:t>
      </w:r>
      <w:r w:rsidR="0077268D" w:rsidRPr="00517613">
        <w:rPr>
          <w:rFonts w:ascii="Times New Roman" w:hAnsi="Times New Roman" w:cs="Times New Roman"/>
          <w:sz w:val="24"/>
          <w:szCs w:val="24"/>
        </w:rPr>
        <w:t>7</w:t>
      </w:r>
      <w:r w:rsidRPr="00517613">
        <w:rPr>
          <w:rFonts w:ascii="Times New Roman" w:hAnsi="Times New Roman" w:cs="Times New Roman"/>
          <w:sz w:val="24"/>
          <w:szCs w:val="24"/>
        </w:rPr>
        <w:t xml:space="preserve">00.000 zł, pożyczek w wysokości </w:t>
      </w:r>
      <w:r w:rsidR="00316701" w:rsidRPr="00517613">
        <w:rPr>
          <w:rFonts w:ascii="Times New Roman" w:hAnsi="Times New Roman" w:cs="Times New Roman"/>
          <w:sz w:val="24"/>
          <w:szCs w:val="24"/>
        </w:rPr>
        <w:t>2</w:t>
      </w:r>
      <w:r w:rsidRPr="00517613">
        <w:rPr>
          <w:rFonts w:ascii="Times New Roman" w:hAnsi="Times New Roman" w:cs="Times New Roman"/>
          <w:sz w:val="24"/>
          <w:szCs w:val="24"/>
        </w:rPr>
        <w:t>.</w:t>
      </w:r>
      <w:r w:rsidR="00316701" w:rsidRPr="00517613">
        <w:rPr>
          <w:rFonts w:ascii="Times New Roman" w:hAnsi="Times New Roman" w:cs="Times New Roman"/>
          <w:sz w:val="24"/>
          <w:szCs w:val="24"/>
        </w:rPr>
        <w:t>1</w:t>
      </w:r>
      <w:r w:rsidRPr="00517613">
        <w:rPr>
          <w:rFonts w:ascii="Times New Roman" w:hAnsi="Times New Roman" w:cs="Times New Roman"/>
          <w:sz w:val="24"/>
          <w:szCs w:val="24"/>
        </w:rPr>
        <w:t xml:space="preserve">00.000 zł oraz zaangażowanie wolnych środków </w:t>
      </w:r>
      <w:r w:rsidR="006A5EEF"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w wysokości </w:t>
      </w:r>
      <w:r w:rsidR="00AF264F" w:rsidRPr="00AF264F">
        <w:rPr>
          <w:rFonts w:ascii="Times New Roman" w:hAnsi="Times New Roman" w:cs="Times New Roman"/>
          <w:sz w:val="24"/>
          <w:szCs w:val="24"/>
          <w:highlight w:val="red"/>
        </w:rPr>
        <w:t>1.693.186,01</w:t>
      </w:r>
      <w:r w:rsidRPr="00AF264F">
        <w:rPr>
          <w:rFonts w:ascii="Times New Roman" w:hAnsi="Times New Roman" w:cs="Times New Roman"/>
          <w:sz w:val="24"/>
          <w:szCs w:val="24"/>
          <w:highlight w:val="red"/>
        </w:rPr>
        <w:t xml:space="preserve"> zł</w:t>
      </w:r>
      <w:r w:rsidRPr="00517613">
        <w:rPr>
          <w:rFonts w:ascii="Times New Roman" w:hAnsi="Times New Roman" w:cs="Times New Roman"/>
          <w:sz w:val="24"/>
          <w:szCs w:val="24"/>
        </w:rPr>
        <w:t xml:space="preserve"> stanowiące nadwyżkę wolnych środków pieniężnych na rachunku bieżącym budżetu gminy. </w:t>
      </w:r>
    </w:p>
    <w:p w:rsidR="00362AA2" w:rsidRPr="00DB151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17613">
        <w:rPr>
          <w:rFonts w:ascii="Times New Roman" w:hAnsi="Times New Roman" w:cs="Times New Roman"/>
          <w:b/>
          <w:bCs/>
          <w:sz w:val="24"/>
          <w:szCs w:val="24"/>
          <w:u w:val="single"/>
        </w:rPr>
        <w:t>Rozchody</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xml:space="preserve">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xml:space="preserve">Zobowiązania z tytułu spłaty rat kredytów, pożyczek oraz wykupu obligacji komunalnych </w:t>
      </w:r>
      <w:r w:rsidR="002769AC"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w 2019r. </w:t>
      </w:r>
      <w:r w:rsidR="00147D3F" w:rsidRPr="00517613">
        <w:rPr>
          <w:rFonts w:ascii="Times New Roman" w:hAnsi="Times New Roman" w:cs="Times New Roman"/>
          <w:sz w:val="24"/>
          <w:szCs w:val="24"/>
        </w:rPr>
        <w:t xml:space="preserve">zmniejszono o </w:t>
      </w:r>
      <w:r w:rsidR="003531F1" w:rsidRPr="00517613">
        <w:rPr>
          <w:rFonts w:ascii="Times New Roman" w:hAnsi="Times New Roman" w:cs="Times New Roman"/>
          <w:sz w:val="24"/>
          <w:szCs w:val="24"/>
        </w:rPr>
        <w:t>kwotę</w:t>
      </w:r>
      <w:r w:rsidR="00147D3F" w:rsidRPr="00517613">
        <w:rPr>
          <w:rFonts w:ascii="Times New Roman" w:hAnsi="Times New Roman" w:cs="Times New Roman"/>
          <w:sz w:val="24"/>
          <w:szCs w:val="24"/>
        </w:rPr>
        <w:t xml:space="preserve"> </w:t>
      </w:r>
      <w:r w:rsidR="003531F1" w:rsidRPr="00517613">
        <w:rPr>
          <w:rFonts w:ascii="Times New Roman" w:hAnsi="Times New Roman" w:cs="Times New Roman"/>
          <w:sz w:val="24"/>
          <w:szCs w:val="24"/>
        </w:rPr>
        <w:t>66.357,16 zł, z uwagi na niższą kwotę zaciągniętej pożyczki</w:t>
      </w:r>
      <w:r w:rsidR="002769AC" w:rsidRPr="00517613">
        <w:rPr>
          <w:rFonts w:ascii="Times New Roman" w:hAnsi="Times New Roman" w:cs="Times New Roman"/>
          <w:sz w:val="24"/>
          <w:szCs w:val="24"/>
        </w:rPr>
        <w:t xml:space="preserve">                              </w:t>
      </w:r>
      <w:r w:rsidR="003531F1" w:rsidRPr="00517613">
        <w:rPr>
          <w:rFonts w:ascii="Times New Roman" w:hAnsi="Times New Roman" w:cs="Times New Roman"/>
          <w:sz w:val="24"/>
          <w:szCs w:val="24"/>
        </w:rPr>
        <w:t xml:space="preserve"> z </w:t>
      </w:r>
      <w:proofErr w:type="spellStart"/>
      <w:r w:rsidR="003531F1" w:rsidRPr="00517613">
        <w:rPr>
          <w:rFonts w:ascii="Times New Roman" w:hAnsi="Times New Roman" w:cs="Times New Roman"/>
          <w:sz w:val="24"/>
          <w:szCs w:val="24"/>
        </w:rPr>
        <w:t>WFOŚiGW</w:t>
      </w:r>
      <w:proofErr w:type="spellEnd"/>
      <w:r w:rsidR="003531F1" w:rsidRPr="00517613">
        <w:rPr>
          <w:rFonts w:ascii="Times New Roman" w:hAnsi="Times New Roman" w:cs="Times New Roman"/>
          <w:sz w:val="24"/>
          <w:szCs w:val="24"/>
        </w:rPr>
        <w:t xml:space="preserve"> niż pierwotnie planowano. Zobowiązania po zmianie </w:t>
      </w:r>
      <w:r w:rsidRPr="00517613">
        <w:rPr>
          <w:rFonts w:ascii="Times New Roman" w:hAnsi="Times New Roman" w:cs="Times New Roman"/>
          <w:sz w:val="24"/>
          <w:szCs w:val="24"/>
        </w:rPr>
        <w:t>wynoszą 3.</w:t>
      </w:r>
      <w:r w:rsidR="00E04C4F" w:rsidRPr="00517613">
        <w:rPr>
          <w:rFonts w:ascii="Times New Roman" w:hAnsi="Times New Roman" w:cs="Times New Roman"/>
          <w:sz w:val="24"/>
          <w:szCs w:val="24"/>
        </w:rPr>
        <w:t>362</w:t>
      </w:r>
      <w:r w:rsidRPr="00517613">
        <w:rPr>
          <w:rFonts w:ascii="Times New Roman" w:hAnsi="Times New Roman" w:cs="Times New Roman"/>
          <w:sz w:val="24"/>
          <w:szCs w:val="24"/>
        </w:rPr>
        <w:t>.</w:t>
      </w:r>
      <w:r w:rsidR="00E04C4F" w:rsidRPr="00517613">
        <w:rPr>
          <w:rFonts w:ascii="Times New Roman" w:hAnsi="Times New Roman" w:cs="Times New Roman"/>
          <w:sz w:val="24"/>
          <w:szCs w:val="24"/>
        </w:rPr>
        <w:t>298,24</w:t>
      </w:r>
      <w:r w:rsidRPr="00517613">
        <w:rPr>
          <w:rFonts w:ascii="Times New Roman" w:hAnsi="Times New Roman" w:cs="Times New Roman"/>
          <w:sz w:val="24"/>
          <w:szCs w:val="24"/>
        </w:rPr>
        <w:t xml:space="preserve"> zł</w:t>
      </w:r>
      <w:r w:rsidR="006A5EEF"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 i dotyczą:</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spłata rat kredytów - 169.342,08 zł,</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spłata rat pożyczek - 5</w:t>
      </w:r>
      <w:r w:rsidR="003531F1" w:rsidRPr="00517613">
        <w:rPr>
          <w:rFonts w:ascii="Times New Roman" w:hAnsi="Times New Roman" w:cs="Times New Roman"/>
          <w:sz w:val="24"/>
          <w:szCs w:val="24"/>
        </w:rPr>
        <w:t>02</w:t>
      </w:r>
      <w:r w:rsidRPr="00517613">
        <w:rPr>
          <w:rFonts w:ascii="Times New Roman" w:hAnsi="Times New Roman" w:cs="Times New Roman"/>
          <w:sz w:val="24"/>
          <w:szCs w:val="24"/>
        </w:rPr>
        <w:t>.</w:t>
      </w:r>
      <w:r w:rsidR="003531F1" w:rsidRPr="00517613">
        <w:rPr>
          <w:rFonts w:ascii="Times New Roman" w:hAnsi="Times New Roman" w:cs="Times New Roman"/>
          <w:sz w:val="24"/>
          <w:szCs w:val="24"/>
        </w:rPr>
        <w:t>956,16</w:t>
      </w:r>
      <w:r w:rsidRPr="00517613">
        <w:rPr>
          <w:rFonts w:ascii="Times New Roman" w:hAnsi="Times New Roman" w:cs="Times New Roman"/>
          <w:sz w:val="24"/>
          <w:szCs w:val="24"/>
        </w:rPr>
        <w:t xml:space="preserve"> zł,</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 wykup obligacji komunalnych - 2.690.000 zł.</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17613">
        <w:rPr>
          <w:rFonts w:ascii="Times New Roman" w:hAnsi="Times New Roman" w:cs="Times New Roman"/>
          <w:b/>
          <w:bCs/>
          <w:sz w:val="24"/>
          <w:szCs w:val="24"/>
          <w:u w:val="single"/>
        </w:rPr>
        <w:t>Kwota długu Miasta i Gminy Serock</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t>Wskaźniki określone na podstawie relacji, o której mowa w art. 243 ustawy z dnia 27.08.2009r. o finansach publicznych zawarte są w załączniku nr 1 do WPF.</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Kwota wykazana jako dług na koniec każdego roku jest wynikiem działania: dług</w:t>
      </w:r>
      <w:r w:rsidR="006A5EEF"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 z poprzedniego roku plus zaciągnięty nowy dług minus spłata długu.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W latach 202</w:t>
      </w:r>
      <w:r w:rsidR="0077268D" w:rsidRPr="00517613">
        <w:rPr>
          <w:rFonts w:ascii="Times New Roman" w:hAnsi="Times New Roman" w:cs="Times New Roman"/>
          <w:sz w:val="24"/>
          <w:szCs w:val="24"/>
        </w:rPr>
        <w:t>4</w:t>
      </w:r>
      <w:r w:rsidRPr="00517613">
        <w:rPr>
          <w:rFonts w:ascii="Times New Roman" w:hAnsi="Times New Roman" w:cs="Times New Roman"/>
          <w:sz w:val="24"/>
          <w:szCs w:val="24"/>
        </w:rPr>
        <w:t xml:space="preserve"> - 20</w:t>
      </w:r>
      <w:r w:rsidR="0077268D" w:rsidRPr="00517613">
        <w:rPr>
          <w:rFonts w:ascii="Times New Roman" w:hAnsi="Times New Roman" w:cs="Times New Roman"/>
          <w:sz w:val="24"/>
          <w:szCs w:val="24"/>
        </w:rPr>
        <w:t>34</w:t>
      </w:r>
      <w:r w:rsidRPr="00517613">
        <w:rPr>
          <w:rFonts w:ascii="Times New Roman" w:hAnsi="Times New Roman" w:cs="Times New Roman"/>
          <w:sz w:val="24"/>
          <w:szCs w:val="24"/>
        </w:rPr>
        <w:t xml:space="preserve">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6A5EEF" w:rsidRPr="00517613" w:rsidRDefault="00474C23"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ab/>
        <w:t xml:space="preserve">W związku z dobrą realizacją budżetu gmina zrezygnowała w 2018r. z emisji czterech serii obligacji na łączną kwotę 400.000 zł. Ponadto gmina zaciągnęła pożyczkę w kwocie </w:t>
      </w:r>
      <w:r w:rsidRPr="00517613">
        <w:rPr>
          <w:rFonts w:ascii="Times New Roman" w:hAnsi="Times New Roman" w:cs="Times New Roman"/>
          <w:sz w:val="24"/>
          <w:szCs w:val="24"/>
        </w:rPr>
        <w:lastRenderedPageBreak/>
        <w:t xml:space="preserve">niższej o 566.093,92 zł od planowanej z Wojewódzkiego Funduszu Ochrony Środowiska </w:t>
      </w:r>
      <w:r w:rsidR="006A5EEF" w:rsidRPr="00517613">
        <w:rPr>
          <w:rFonts w:ascii="Times New Roman" w:hAnsi="Times New Roman" w:cs="Times New Roman"/>
          <w:sz w:val="24"/>
          <w:szCs w:val="24"/>
        </w:rPr>
        <w:t xml:space="preserve">                          </w:t>
      </w:r>
      <w:r w:rsidRPr="00517613">
        <w:rPr>
          <w:rFonts w:ascii="Times New Roman" w:hAnsi="Times New Roman" w:cs="Times New Roman"/>
          <w:sz w:val="24"/>
          <w:szCs w:val="24"/>
        </w:rPr>
        <w:t xml:space="preserve">i Gospodarki Wodnej, </w:t>
      </w:r>
      <w:r w:rsidR="00842523" w:rsidRPr="00517613">
        <w:rPr>
          <w:rFonts w:ascii="Times New Roman" w:hAnsi="Times New Roman" w:cs="Times New Roman"/>
          <w:sz w:val="24"/>
          <w:szCs w:val="24"/>
        </w:rPr>
        <w:t xml:space="preserve">w związku z realizacją zadania inwestycyjnego pn.: „Rozbudowa sieci kanalizacji sanitarnej w Jadwisinie (ul. Książęca, Królewska). Pożyczka została przyznana </w:t>
      </w:r>
      <w:r w:rsidR="006A5EEF" w:rsidRPr="00517613">
        <w:rPr>
          <w:rFonts w:ascii="Times New Roman" w:hAnsi="Times New Roman" w:cs="Times New Roman"/>
          <w:sz w:val="24"/>
          <w:szCs w:val="24"/>
        </w:rPr>
        <w:t xml:space="preserve">                   </w:t>
      </w:r>
      <w:r w:rsidR="00842523" w:rsidRPr="00517613">
        <w:rPr>
          <w:rFonts w:ascii="Times New Roman" w:hAnsi="Times New Roman" w:cs="Times New Roman"/>
          <w:sz w:val="24"/>
          <w:szCs w:val="24"/>
        </w:rPr>
        <w:t>w</w:t>
      </w:r>
      <w:r w:rsidR="006A5EEF" w:rsidRPr="00517613">
        <w:rPr>
          <w:rFonts w:ascii="Times New Roman" w:hAnsi="Times New Roman" w:cs="Times New Roman"/>
          <w:sz w:val="24"/>
          <w:szCs w:val="24"/>
        </w:rPr>
        <w:t xml:space="preserve"> </w:t>
      </w:r>
      <w:r w:rsidR="00842523" w:rsidRPr="00517613">
        <w:rPr>
          <w:rFonts w:ascii="Times New Roman" w:hAnsi="Times New Roman" w:cs="Times New Roman"/>
          <w:sz w:val="24"/>
          <w:szCs w:val="24"/>
        </w:rPr>
        <w:t xml:space="preserve"> wysokości wynikającej z obowiązującego w 2018r. programu pn.: „Zadania z zakresu ochrony wód”, zgodnie z zapisami którego sfinansowane z pożyczki mogą zostać jedynie koszty, które zostały poniesione po dacie złożenia wniosku o udzielenie pożyczki. Koszty poniesione przed datą złożenia wniosku o pożyczkę zostały zaliczone jako wkład własny. Ponadto zadanie zostało podzielone na etapy.</w:t>
      </w:r>
      <w:r w:rsidR="00615296" w:rsidRPr="00517613">
        <w:rPr>
          <w:rFonts w:ascii="Times New Roman" w:hAnsi="Times New Roman" w:cs="Times New Roman"/>
          <w:sz w:val="24"/>
          <w:szCs w:val="24"/>
        </w:rPr>
        <w:t xml:space="preserve"> W 2019r. zwiększa się zadłużenie gminy o kwotę </w:t>
      </w:r>
      <w:r w:rsidR="006720A8" w:rsidRPr="00517613">
        <w:rPr>
          <w:rFonts w:ascii="Times New Roman" w:hAnsi="Times New Roman" w:cs="Times New Roman"/>
          <w:sz w:val="24"/>
          <w:szCs w:val="24"/>
        </w:rPr>
        <w:t>2</w:t>
      </w:r>
      <w:r w:rsidR="00615296" w:rsidRPr="00517613">
        <w:rPr>
          <w:rFonts w:ascii="Times New Roman" w:hAnsi="Times New Roman" w:cs="Times New Roman"/>
          <w:sz w:val="24"/>
          <w:szCs w:val="24"/>
        </w:rPr>
        <w:t>00.000 zł</w:t>
      </w:r>
      <w:r w:rsidR="006A5EEF" w:rsidRPr="00517613">
        <w:rPr>
          <w:rFonts w:ascii="Times New Roman" w:hAnsi="Times New Roman" w:cs="Times New Roman"/>
          <w:sz w:val="24"/>
          <w:szCs w:val="24"/>
        </w:rPr>
        <w:t xml:space="preserve"> </w:t>
      </w:r>
      <w:r w:rsidR="00615296" w:rsidRPr="00517613">
        <w:rPr>
          <w:rFonts w:ascii="Times New Roman" w:hAnsi="Times New Roman" w:cs="Times New Roman"/>
          <w:sz w:val="24"/>
          <w:szCs w:val="24"/>
        </w:rPr>
        <w:t>z przeznaczeniem na pokrycie deficytu, wynikającego z wydatków inwestycyjnych.</w:t>
      </w:r>
      <w:r w:rsidR="00C12AED" w:rsidRPr="00517613">
        <w:rPr>
          <w:rFonts w:ascii="Times New Roman" w:hAnsi="Times New Roman" w:cs="Times New Roman"/>
          <w:sz w:val="24"/>
          <w:szCs w:val="24"/>
        </w:rPr>
        <w:t xml:space="preserve"> </w:t>
      </w:r>
    </w:p>
    <w:p w:rsidR="00474C23" w:rsidRPr="00517613" w:rsidRDefault="00E249C2"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P</w:t>
      </w:r>
      <w:r w:rsidR="00842523" w:rsidRPr="00517613">
        <w:rPr>
          <w:rFonts w:ascii="Times New Roman" w:hAnsi="Times New Roman" w:cs="Times New Roman"/>
          <w:sz w:val="24"/>
          <w:szCs w:val="24"/>
        </w:rPr>
        <w:t xml:space="preserve">owyższe wpłynęło na </w:t>
      </w:r>
      <w:r w:rsidR="00474C23" w:rsidRPr="00517613">
        <w:rPr>
          <w:rFonts w:ascii="Times New Roman" w:hAnsi="Times New Roman" w:cs="Times New Roman"/>
          <w:sz w:val="24"/>
          <w:szCs w:val="24"/>
        </w:rPr>
        <w:t>z</w:t>
      </w:r>
      <w:r w:rsidR="00615296" w:rsidRPr="00517613">
        <w:rPr>
          <w:rFonts w:ascii="Times New Roman" w:hAnsi="Times New Roman" w:cs="Times New Roman"/>
          <w:sz w:val="24"/>
          <w:szCs w:val="24"/>
        </w:rPr>
        <w:t>mianę</w:t>
      </w:r>
      <w:r w:rsidR="00474C23" w:rsidRPr="00517613">
        <w:rPr>
          <w:rFonts w:ascii="Times New Roman" w:hAnsi="Times New Roman" w:cs="Times New Roman"/>
          <w:sz w:val="24"/>
          <w:szCs w:val="24"/>
        </w:rPr>
        <w:t xml:space="preserve"> rozchodów</w:t>
      </w:r>
      <w:r w:rsidR="00842523" w:rsidRPr="00517613">
        <w:rPr>
          <w:rFonts w:ascii="Times New Roman" w:hAnsi="Times New Roman" w:cs="Times New Roman"/>
          <w:sz w:val="24"/>
          <w:szCs w:val="24"/>
        </w:rPr>
        <w:t xml:space="preserve"> w poszczególnych latach, zgodnie z załącznikiem nr 1 do niniejszej uchwały oraz</w:t>
      </w:r>
      <w:r w:rsidR="00474C23" w:rsidRPr="00517613">
        <w:rPr>
          <w:rFonts w:ascii="Times New Roman" w:hAnsi="Times New Roman" w:cs="Times New Roman"/>
          <w:sz w:val="24"/>
          <w:szCs w:val="24"/>
        </w:rPr>
        <w:t xml:space="preserve"> kwoty długu, która na koniec 201</w:t>
      </w:r>
      <w:r w:rsidR="00842523" w:rsidRPr="00517613">
        <w:rPr>
          <w:rFonts w:ascii="Times New Roman" w:hAnsi="Times New Roman" w:cs="Times New Roman"/>
          <w:sz w:val="24"/>
          <w:szCs w:val="24"/>
        </w:rPr>
        <w:t>9</w:t>
      </w:r>
      <w:r w:rsidR="00474C23" w:rsidRPr="00517613">
        <w:rPr>
          <w:rFonts w:ascii="Times New Roman" w:hAnsi="Times New Roman" w:cs="Times New Roman"/>
          <w:sz w:val="24"/>
          <w:szCs w:val="24"/>
        </w:rPr>
        <w:t>r. wynosiłaby</w:t>
      </w:r>
      <w:r w:rsidR="006A5EEF" w:rsidRPr="00517613">
        <w:rPr>
          <w:rFonts w:ascii="Times New Roman" w:hAnsi="Times New Roman" w:cs="Times New Roman"/>
          <w:sz w:val="24"/>
          <w:szCs w:val="24"/>
        </w:rPr>
        <w:t xml:space="preserve">                   </w:t>
      </w:r>
      <w:r w:rsidR="00474C23" w:rsidRPr="00517613">
        <w:rPr>
          <w:rFonts w:ascii="Times New Roman" w:hAnsi="Times New Roman" w:cs="Times New Roman"/>
          <w:sz w:val="24"/>
          <w:szCs w:val="24"/>
        </w:rPr>
        <w:t xml:space="preserve"> </w:t>
      </w:r>
      <w:r w:rsidR="00615296" w:rsidRPr="00517613">
        <w:rPr>
          <w:rFonts w:ascii="Times New Roman" w:hAnsi="Times New Roman" w:cs="Times New Roman"/>
          <w:sz w:val="24"/>
          <w:szCs w:val="24"/>
        </w:rPr>
        <w:t>2</w:t>
      </w:r>
      <w:r w:rsidR="0077268D" w:rsidRPr="00517613">
        <w:rPr>
          <w:rFonts w:ascii="Times New Roman" w:hAnsi="Times New Roman" w:cs="Times New Roman"/>
          <w:sz w:val="24"/>
          <w:szCs w:val="24"/>
        </w:rPr>
        <w:t>5</w:t>
      </w:r>
      <w:r w:rsidR="00474C23" w:rsidRPr="00517613">
        <w:rPr>
          <w:rFonts w:ascii="Times New Roman" w:hAnsi="Times New Roman" w:cs="Times New Roman"/>
          <w:sz w:val="24"/>
          <w:szCs w:val="24"/>
        </w:rPr>
        <w:t>.</w:t>
      </w:r>
      <w:r w:rsidR="006720A8" w:rsidRPr="00517613">
        <w:rPr>
          <w:rFonts w:ascii="Times New Roman" w:hAnsi="Times New Roman" w:cs="Times New Roman"/>
          <w:sz w:val="24"/>
          <w:szCs w:val="24"/>
        </w:rPr>
        <w:t>6</w:t>
      </w:r>
      <w:r w:rsidR="0077268D" w:rsidRPr="00517613">
        <w:rPr>
          <w:rFonts w:ascii="Times New Roman" w:hAnsi="Times New Roman" w:cs="Times New Roman"/>
          <w:sz w:val="24"/>
          <w:szCs w:val="24"/>
        </w:rPr>
        <w:t>77</w:t>
      </w:r>
      <w:r w:rsidR="00615296" w:rsidRPr="00517613">
        <w:rPr>
          <w:rFonts w:ascii="Times New Roman" w:hAnsi="Times New Roman" w:cs="Times New Roman"/>
          <w:sz w:val="24"/>
          <w:szCs w:val="24"/>
        </w:rPr>
        <w:t>.950,66</w:t>
      </w:r>
      <w:r w:rsidR="00474C23" w:rsidRPr="00517613">
        <w:rPr>
          <w:rFonts w:ascii="Times New Roman" w:hAnsi="Times New Roman" w:cs="Times New Roman"/>
          <w:sz w:val="24"/>
          <w:szCs w:val="24"/>
        </w:rPr>
        <w:t xml:space="preserve"> zł.</w:t>
      </w:r>
      <w:r w:rsidR="00842523" w:rsidRPr="00517613">
        <w:rPr>
          <w:rFonts w:ascii="Times New Roman" w:hAnsi="Times New Roman" w:cs="Times New Roman"/>
          <w:sz w:val="24"/>
          <w:szCs w:val="24"/>
        </w:rPr>
        <w:t xml:space="preserve">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517613">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517613">
        <w:rPr>
          <w:rFonts w:ascii="Times New Roman" w:hAnsi="Times New Roman" w:cs="Times New Roman"/>
          <w:b/>
          <w:bCs/>
          <w:sz w:val="24"/>
          <w:szCs w:val="24"/>
          <w:u w:val="single"/>
        </w:rPr>
        <w:t>Przedsięwzięcia wieloletniej prognozy finansowej</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Przedsięwzięcia wieloletniej prognozy finansowej obejmują lata 2012 – 203</w:t>
      </w:r>
      <w:r w:rsidR="004B7164" w:rsidRPr="00517613">
        <w:rPr>
          <w:rFonts w:ascii="Times New Roman" w:hAnsi="Times New Roman" w:cs="Times New Roman"/>
          <w:sz w:val="24"/>
          <w:szCs w:val="24"/>
        </w:rPr>
        <w:t>4</w:t>
      </w:r>
      <w:r w:rsidRPr="00517613">
        <w:rPr>
          <w:rFonts w:ascii="Times New Roman" w:hAnsi="Times New Roman" w:cs="Times New Roman"/>
          <w:sz w:val="24"/>
          <w:szCs w:val="24"/>
        </w:rPr>
        <w:t xml:space="preserve"> i dotyczą:</w:t>
      </w:r>
    </w:p>
    <w:p w:rsidR="00362AA2" w:rsidRPr="00517613"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362AA2" w:rsidRPr="00517613"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rsidR="00362AA2" w:rsidRPr="00517613"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limity zobowiązań.</w:t>
      </w: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51761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W ramach przedsięwzięć zaplanowano wydatki na:</w:t>
      </w:r>
    </w:p>
    <w:p w:rsidR="00362AA2" w:rsidRPr="00517613"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362AA2" w:rsidRPr="00517613"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517613">
        <w:rPr>
          <w:rFonts w:ascii="Times New Roman" w:hAnsi="Times New Roman" w:cs="Times New Roman"/>
          <w:sz w:val="24"/>
          <w:szCs w:val="24"/>
        </w:rPr>
        <w:t>programy, projekty oraz zadania pozostałe.</w:t>
      </w:r>
    </w:p>
    <w:p w:rsidR="00362AA2" w:rsidRPr="00DB151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FF0000"/>
          <w:sz w:val="24"/>
          <w:szCs w:val="24"/>
        </w:rPr>
      </w:pPr>
    </w:p>
    <w:p w:rsidR="00362AA2" w:rsidRPr="007F7466"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1517">
        <w:rPr>
          <w:rFonts w:ascii="Times New Roman" w:hAnsi="Times New Roman" w:cs="Times New Roman"/>
          <w:color w:val="FF0000"/>
          <w:sz w:val="24"/>
          <w:szCs w:val="24"/>
        </w:rPr>
        <w:tab/>
      </w:r>
      <w:r w:rsidRPr="007F7466">
        <w:rPr>
          <w:rFonts w:ascii="Times New Roman" w:hAnsi="Times New Roman" w:cs="Times New Roman"/>
          <w:sz w:val="24"/>
          <w:szCs w:val="24"/>
        </w:rPr>
        <w:t xml:space="preserve">Wprowadzono również nowe przedsięwzięcia z prognozą ich finansowania od prac projektowych do realizacji budowy i dotyczą m.in.: </w:t>
      </w:r>
    </w:p>
    <w:p w:rsidR="00362AA2" w:rsidRPr="007F7466"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dowożeni</w:t>
      </w:r>
      <w:r w:rsidR="0077268D" w:rsidRPr="007F7466">
        <w:rPr>
          <w:rFonts w:ascii="Times New Roman" w:hAnsi="Times New Roman" w:cs="Times New Roman"/>
          <w:sz w:val="24"/>
          <w:szCs w:val="24"/>
        </w:rPr>
        <w:t>a</w:t>
      </w:r>
      <w:r w:rsidRPr="007F7466">
        <w:rPr>
          <w:rFonts w:ascii="Times New Roman" w:hAnsi="Times New Roman" w:cs="Times New Roman"/>
          <w:sz w:val="24"/>
          <w:szCs w:val="24"/>
        </w:rPr>
        <w:t xml:space="preserve"> uczniów do szkół</w:t>
      </w:r>
      <w:r w:rsidR="0059104B" w:rsidRPr="007F7466">
        <w:rPr>
          <w:rFonts w:ascii="Times New Roman" w:hAnsi="Times New Roman" w:cs="Times New Roman"/>
          <w:sz w:val="24"/>
          <w:szCs w:val="24"/>
        </w:rPr>
        <w:t xml:space="preserve"> </w:t>
      </w:r>
    </w:p>
    <w:p w:rsidR="00362AA2" w:rsidRPr="007F7466"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prowadzeni</w:t>
      </w:r>
      <w:r w:rsidR="0077268D" w:rsidRPr="007F7466">
        <w:rPr>
          <w:rFonts w:ascii="Times New Roman" w:hAnsi="Times New Roman" w:cs="Times New Roman"/>
          <w:sz w:val="24"/>
          <w:szCs w:val="24"/>
        </w:rPr>
        <w:t>a</w:t>
      </w:r>
      <w:r w:rsidRPr="007F7466">
        <w:rPr>
          <w:rFonts w:ascii="Times New Roman" w:hAnsi="Times New Roman" w:cs="Times New Roman"/>
          <w:sz w:val="24"/>
          <w:szCs w:val="24"/>
        </w:rPr>
        <w:t xml:space="preserve"> żywienia zbiorowego w szkołach i przedszkolach</w:t>
      </w:r>
    </w:p>
    <w:p w:rsidR="0077268D" w:rsidRPr="007F7466" w:rsidRDefault="007726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szczepień ochronnych przeciw grypie dla osób z grupy szczególnego zagrożenia,</w:t>
      </w:r>
    </w:p>
    <w:p w:rsidR="00461296" w:rsidRPr="007F7466"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realizacji projektu pn.: „Przyjazny OPS Serock”,</w:t>
      </w:r>
    </w:p>
    <w:p w:rsidR="00461296" w:rsidRPr="007F7466"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odbioru odpadów komunalnych od właścicieli nieruchomości,</w:t>
      </w:r>
    </w:p>
    <w:p w:rsidR="00461296" w:rsidRPr="007F7466" w:rsidRDefault="0046129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zimowego utrzymania dróg i chodników,</w:t>
      </w:r>
    </w:p>
    <w:p w:rsidR="00362AA2" w:rsidRPr="007F7466"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budow</w:t>
      </w:r>
      <w:r w:rsidR="0077268D" w:rsidRPr="007F7466">
        <w:rPr>
          <w:rFonts w:ascii="Times New Roman" w:hAnsi="Times New Roman" w:cs="Times New Roman"/>
          <w:sz w:val="24"/>
          <w:szCs w:val="24"/>
        </w:rPr>
        <w:t>y</w:t>
      </w:r>
      <w:r w:rsidRPr="007F7466">
        <w:rPr>
          <w:rFonts w:ascii="Times New Roman" w:hAnsi="Times New Roman" w:cs="Times New Roman"/>
          <w:sz w:val="24"/>
          <w:szCs w:val="24"/>
        </w:rPr>
        <w:t xml:space="preserve"> punktów świetlnych Dębe, Stasi </w:t>
      </w:r>
      <w:r w:rsidR="00F279B8" w:rsidRPr="007F7466">
        <w:rPr>
          <w:rFonts w:ascii="Times New Roman" w:hAnsi="Times New Roman" w:cs="Times New Roman"/>
          <w:sz w:val="24"/>
          <w:szCs w:val="24"/>
        </w:rPr>
        <w:t>L</w:t>
      </w:r>
      <w:r w:rsidRPr="007F7466">
        <w:rPr>
          <w:rFonts w:ascii="Times New Roman" w:hAnsi="Times New Roman" w:cs="Times New Roman"/>
          <w:sz w:val="24"/>
          <w:szCs w:val="24"/>
        </w:rPr>
        <w:t xml:space="preserve">as ul. Tęczowa, Serock ul. Słoneczna Polana, Błękitna, </w:t>
      </w:r>
    </w:p>
    <w:p w:rsidR="00362AA2" w:rsidRPr="007F7466"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przebudow</w:t>
      </w:r>
      <w:r w:rsidR="0077268D" w:rsidRPr="007F7466">
        <w:rPr>
          <w:rFonts w:ascii="Times New Roman" w:hAnsi="Times New Roman" w:cs="Times New Roman"/>
          <w:sz w:val="24"/>
          <w:szCs w:val="24"/>
        </w:rPr>
        <w:t>y</w:t>
      </w:r>
      <w:r w:rsidRPr="007F7466">
        <w:rPr>
          <w:rFonts w:ascii="Times New Roman" w:hAnsi="Times New Roman" w:cs="Times New Roman"/>
          <w:sz w:val="24"/>
          <w:szCs w:val="24"/>
        </w:rPr>
        <w:t xml:space="preserve"> ulicy Oficerskiej w Zegrzu,</w:t>
      </w:r>
    </w:p>
    <w:p w:rsidR="00C1598D" w:rsidRPr="007F7466"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 xml:space="preserve">budowy </w:t>
      </w:r>
      <w:r w:rsidR="00461296" w:rsidRPr="007F7466">
        <w:rPr>
          <w:rFonts w:ascii="Times New Roman" w:hAnsi="Times New Roman" w:cs="Times New Roman"/>
          <w:sz w:val="24"/>
          <w:szCs w:val="24"/>
        </w:rPr>
        <w:t>d</w:t>
      </w:r>
      <w:r w:rsidRPr="007F7466">
        <w:rPr>
          <w:rFonts w:ascii="Times New Roman" w:hAnsi="Times New Roman" w:cs="Times New Roman"/>
          <w:sz w:val="24"/>
          <w:szCs w:val="24"/>
        </w:rPr>
        <w:t>rogi gminnej Jadwisin – Zegrze,</w:t>
      </w:r>
    </w:p>
    <w:p w:rsidR="00461296" w:rsidRPr="007F7466" w:rsidRDefault="007F746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budowy ul. Poprzecznej w Borowej Górze,</w:t>
      </w:r>
    </w:p>
    <w:p w:rsidR="00362AA2" w:rsidRPr="007F7466" w:rsidRDefault="007F7466"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utworzenia i wyposażenia Klubu Seniora + w m. Izbica,</w:t>
      </w:r>
    </w:p>
    <w:p w:rsidR="00C1598D" w:rsidRPr="00461296"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F7466">
        <w:rPr>
          <w:rFonts w:ascii="Times New Roman" w:hAnsi="Times New Roman" w:cs="Times New Roman"/>
          <w:sz w:val="24"/>
          <w:szCs w:val="24"/>
        </w:rPr>
        <w:t xml:space="preserve">rozbudowy Zespołu </w:t>
      </w:r>
      <w:proofErr w:type="spellStart"/>
      <w:r w:rsidRPr="007F7466">
        <w:rPr>
          <w:rFonts w:ascii="Times New Roman" w:hAnsi="Times New Roman" w:cs="Times New Roman"/>
          <w:sz w:val="24"/>
          <w:szCs w:val="24"/>
        </w:rPr>
        <w:t>Szkolno</w:t>
      </w:r>
      <w:proofErr w:type="spellEnd"/>
      <w:r w:rsidRPr="007F7466">
        <w:rPr>
          <w:rFonts w:ascii="Times New Roman" w:hAnsi="Times New Roman" w:cs="Times New Roman"/>
          <w:sz w:val="24"/>
          <w:szCs w:val="24"/>
        </w:rPr>
        <w:t xml:space="preserve"> – Przedszkolnego w Woli </w:t>
      </w:r>
      <w:proofErr w:type="spellStart"/>
      <w:r w:rsidRPr="007F7466">
        <w:rPr>
          <w:rFonts w:ascii="Times New Roman" w:hAnsi="Times New Roman" w:cs="Times New Roman"/>
          <w:sz w:val="24"/>
          <w:szCs w:val="24"/>
        </w:rPr>
        <w:t>Kiełpińkiej</w:t>
      </w:r>
      <w:proofErr w:type="spellEnd"/>
      <w:r w:rsidRPr="00461296">
        <w:rPr>
          <w:rFonts w:ascii="Times New Roman" w:hAnsi="Times New Roman" w:cs="Times New Roman"/>
          <w:sz w:val="24"/>
          <w:szCs w:val="24"/>
        </w:rPr>
        <w:t>,</w:t>
      </w:r>
    </w:p>
    <w:p w:rsidR="00362AA2" w:rsidRPr="00461296"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461296">
        <w:rPr>
          <w:rFonts w:ascii="Times New Roman" w:hAnsi="Times New Roman" w:cs="Times New Roman"/>
          <w:sz w:val="24"/>
          <w:szCs w:val="24"/>
        </w:rPr>
        <w:t>rewitalizacj</w:t>
      </w:r>
      <w:r w:rsidR="0077268D" w:rsidRPr="00461296">
        <w:rPr>
          <w:rFonts w:ascii="Times New Roman" w:hAnsi="Times New Roman" w:cs="Times New Roman"/>
          <w:sz w:val="24"/>
          <w:szCs w:val="24"/>
        </w:rPr>
        <w:t>i</w:t>
      </w:r>
      <w:r w:rsidRPr="00461296">
        <w:rPr>
          <w:rFonts w:ascii="Times New Roman" w:hAnsi="Times New Roman" w:cs="Times New Roman"/>
          <w:sz w:val="24"/>
          <w:szCs w:val="24"/>
        </w:rPr>
        <w:t xml:space="preserve"> placu zabaw w Serocku.</w:t>
      </w:r>
    </w:p>
    <w:p w:rsidR="00362AA2" w:rsidRDefault="00362AA2" w:rsidP="00362AA2">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p>
    <w:p w:rsidR="008371D6" w:rsidRPr="00DB1517" w:rsidRDefault="008371D6" w:rsidP="00362AA2">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p>
    <w:p w:rsidR="00362AA2" w:rsidRPr="003970A3" w:rsidRDefault="00362AA2" w:rsidP="00362AA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DB1517">
        <w:rPr>
          <w:rFonts w:ascii="Times New Roman" w:hAnsi="Times New Roman" w:cs="Times New Roman"/>
          <w:color w:val="FF0000"/>
          <w:sz w:val="24"/>
          <w:szCs w:val="24"/>
        </w:rPr>
        <w:lastRenderedPageBreak/>
        <w:tab/>
      </w:r>
      <w:r w:rsidRPr="003970A3">
        <w:rPr>
          <w:rFonts w:ascii="Times New Roman" w:hAnsi="Times New Roman" w:cs="Times New Roman"/>
          <w:sz w:val="24"/>
          <w:szCs w:val="24"/>
        </w:rPr>
        <w:t xml:space="preserve">Poszczególne zadania przyjęte w wykazie przedsięwzięć określa załącznik nr 2 do Wieloletniej Prognozy Finansowej Miasta i Gminy Serock. </w:t>
      </w:r>
    </w:p>
    <w:p w:rsidR="00D33061" w:rsidRPr="003970A3" w:rsidRDefault="00362AA2"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3970A3">
        <w:rPr>
          <w:rFonts w:ascii="Times New Roman" w:hAnsi="Times New Roman" w:cs="Times New Roman"/>
          <w:sz w:val="24"/>
          <w:szCs w:val="24"/>
        </w:rPr>
        <w:tab/>
      </w:r>
    </w:p>
    <w:p w:rsidR="00E67D86" w:rsidRPr="003970A3" w:rsidRDefault="00E67D86"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3970A3">
        <w:rPr>
          <w:rFonts w:ascii="Times New Roman" w:hAnsi="Times New Roman" w:cs="Times New Roman"/>
          <w:sz w:val="24"/>
          <w:szCs w:val="24"/>
        </w:rPr>
        <w:t xml:space="preserve">W Wieloletniej Prognozie Finansowej dostosowano rok 2018 do </w:t>
      </w:r>
      <w:r w:rsidR="00966FD7" w:rsidRPr="003970A3">
        <w:rPr>
          <w:rFonts w:ascii="Times New Roman" w:hAnsi="Times New Roman" w:cs="Times New Roman"/>
          <w:sz w:val="24"/>
          <w:szCs w:val="24"/>
        </w:rPr>
        <w:t xml:space="preserve">wykonania budżetu, zgodnie ze </w:t>
      </w:r>
      <w:r w:rsidRPr="003970A3">
        <w:rPr>
          <w:rFonts w:ascii="Times New Roman" w:hAnsi="Times New Roman" w:cs="Times New Roman"/>
          <w:sz w:val="24"/>
          <w:szCs w:val="24"/>
        </w:rPr>
        <w:t>sprawozdawczości</w:t>
      </w:r>
      <w:r w:rsidR="00966FD7" w:rsidRPr="003970A3">
        <w:rPr>
          <w:rFonts w:ascii="Times New Roman" w:hAnsi="Times New Roman" w:cs="Times New Roman"/>
          <w:sz w:val="24"/>
          <w:szCs w:val="24"/>
        </w:rPr>
        <w:t>ą</w:t>
      </w:r>
      <w:r w:rsidRPr="003970A3">
        <w:rPr>
          <w:rFonts w:ascii="Times New Roman" w:hAnsi="Times New Roman" w:cs="Times New Roman"/>
          <w:sz w:val="24"/>
          <w:szCs w:val="24"/>
        </w:rPr>
        <w:t>.</w:t>
      </w:r>
    </w:p>
    <w:p w:rsidR="00B350E5" w:rsidRPr="003970A3" w:rsidRDefault="00184CD4"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970A3">
        <w:rPr>
          <w:rFonts w:ascii="Times New Roman" w:hAnsi="Times New Roman" w:cs="Times New Roman"/>
          <w:sz w:val="24"/>
          <w:szCs w:val="24"/>
        </w:rPr>
        <w:tab/>
      </w:r>
      <w:r w:rsidR="002F0EC0" w:rsidRPr="003970A3">
        <w:rPr>
          <w:rFonts w:ascii="Times New Roman" w:hAnsi="Times New Roman" w:cs="Times New Roman"/>
          <w:sz w:val="24"/>
          <w:szCs w:val="24"/>
        </w:rPr>
        <w:t xml:space="preserve">W związku z wprowadzonymi zmianami w budżecie zwiększa się plan dochodów na rok 2019r. o kwotę </w:t>
      </w:r>
      <w:r w:rsidR="003970A3" w:rsidRPr="003970A3">
        <w:rPr>
          <w:rFonts w:ascii="Times New Roman" w:hAnsi="Times New Roman" w:cs="Times New Roman"/>
          <w:b/>
          <w:sz w:val="24"/>
          <w:szCs w:val="24"/>
        </w:rPr>
        <w:t>660.684,49</w:t>
      </w:r>
      <w:r w:rsidR="002F0EC0" w:rsidRPr="003970A3">
        <w:rPr>
          <w:rFonts w:ascii="Times New Roman" w:hAnsi="Times New Roman" w:cs="Times New Roman"/>
          <w:sz w:val="24"/>
          <w:szCs w:val="24"/>
        </w:rPr>
        <w:t xml:space="preserve"> zł., na którą składa się</w:t>
      </w:r>
      <w:r w:rsidR="00B350E5" w:rsidRPr="003970A3">
        <w:rPr>
          <w:rFonts w:ascii="Times New Roman" w:hAnsi="Times New Roman" w:cs="Times New Roman"/>
          <w:sz w:val="24"/>
          <w:szCs w:val="24"/>
        </w:rPr>
        <w:t>:</w:t>
      </w:r>
    </w:p>
    <w:p w:rsidR="00B350E5" w:rsidRPr="003970A3" w:rsidRDefault="00B350E5"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F0EC0" w:rsidRPr="003970A3" w:rsidRDefault="00B350E5"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970A3">
        <w:rPr>
          <w:rFonts w:ascii="Times New Roman" w:hAnsi="Times New Roman" w:cs="Times New Roman"/>
          <w:sz w:val="24"/>
          <w:szCs w:val="24"/>
        </w:rPr>
        <w:t>1.</w:t>
      </w:r>
      <w:r w:rsidR="002F0EC0" w:rsidRPr="003970A3">
        <w:rPr>
          <w:rFonts w:ascii="Times New Roman" w:hAnsi="Times New Roman" w:cs="Times New Roman"/>
          <w:sz w:val="24"/>
          <w:szCs w:val="24"/>
        </w:rPr>
        <w:t xml:space="preserve"> zwiększenie dochodów bieżących o kwotę </w:t>
      </w:r>
      <w:r w:rsidR="003970A3" w:rsidRPr="003970A3">
        <w:rPr>
          <w:rFonts w:ascii="Times New Roman" w:hAnsi="Times New Roman" w:cs="Times New Roman"/>
          <w:bCs/>
          <w:sz w:val="24"/>
          <w:szCs w:val="24"/>
        </w:rPr>
        <w:t>608.615,84</w:t>
      </w:r>
      <w:r w:rsidRPr="003970A3">
        <w:rPr>
          <w:rFonts w:ascii="Times New Roman" w:hAnsi="Times New Roman" w:cs="Times New Roman"/>
          <w:bCs/>
          <w:sz w:val="24"/>
          <w:szCs w:val="24"/>
        </w:rPr>
        <w:t xml:space="preserve"> </w:t>
      </w:r>
      <w:r w:rsidR="002F0EC0" w:rsidRPr="003970A3">
        <w:rPr>
          <w:rFonts w:ascii="Times New Roman" w:hAnsi="Times New Roman" w:cs="Times New Roman"/>
          <w:bCs/>
          <w:sz w:val="24"/>
          <w:szCs w:val="24"/>
        </w:rPr>
        <w:t>zł</w:t>
      </w:r>
      <w:r w:rsidR="002F0EC0" w:rsidRPr="003970A3">
        <w:rPr>
          <w:rFonts w:ascii="Times New Roman" w:hAnsi="Times New Roman" w:cs="Times New Roman"/>
          <w:sz w:val="24"/>
          <w:szCs w:val="24"/>
        </w:rPr>
        <w:t xml:space="preserve"> z tytułu: </w:t>
      </w:r>
    </w:p>
    <w:p w:rsidR="002F0EC0" w:rsidRPr="00DB1517" w:rsidRDefault="002F0EC0"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shd w:val="clear" w:color="auto" w:fill="FEFFFE"/>
        </w:rPr>
      </w:pPr>
    </w:p>
    <w:p w:rsidR="007F7D62" w:rsidRPr="007F7D62" w:rsidRDefault="007F7D62" w:rsidP="008371D6">
      <w:pPr>
        <w:pStyle w:val="Akapitzlist"/>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7F7D62">
        <w:rPr>
          <w:rFonts w:ascii="Times New Roman" w:hAnsi="Times New Roman" w:cs="Times New Roman"/>
          <w:sz w:val="24"/>
          <w:szCs w:val="24"/>
        </w:rPr>
        <w:t xml:space="preserve">otrzymania informacji o zmianach w planie dotacji na 2019r. z </w:t>
      </w:r>
      <w:bookmarkStart w:id="0" w:name="_Hlk3808091"/>
      <w:r w:rsidRPr="007F7D62">
        <w:rPr>
          <w:rFonts w:ascii="Times New Roman" w:hAnsi="Times New Roman" w:cs="Times New Roman"/>
          <w:sz w:val="24"/>
          <w:szCs w:val="24"/>
        </w:rPr>
        <w:t xml:space="preserve">Mazowieckiego Urzędu Wojewódzkiego </w:t>
      </w:r>
      <w:bookmarkEnd w:id="0"/>
      <w:r w:rsidRPr="00C543E4">
        <w:rPr>
          <w:rFonts w:ascii="Times New Roman" w:hAnsi="Times New Roman" w:cs="Times New Roman"/>
          <w:sz w:val="24"/>
          <w:szCs w:val="24"/>
        </w:rPr>
        <w:t xml:space="preserve">– zwiększenie o </w:t>
      </w:r>
      <w:r w:rsidRPr="00270038">
        <w:rPr>
          <w:rFonts w:ascii="Times New Roman" w:hAnsi="Times New Roman" w:cs="Times New Roman"/>
          <w:sz w:val="24"/>
          <w:szCs w:val="24"/>
        </w:rPr>
        <w:t>łączną kwotę 3</w:t>
      </w:r>
      <w:r w:rsidR="00270038" w:rsidRPr="00270038">
        <w:rPr>
          <w:rFonts w:ascii="Times New Roman" w:hAnsi="Times New Roman" w:cs="Times New Roman"/>
          <w:sz w:val="24"/>
          <w:szCs w:val="24"/>
        </w:rPr>
        <w:t>52</w:t>
      </w:r>
      <w:r w:rsidRPr="00270038">
        <w:rPr>
          <w:rFonts w:ascii="Times New Roman" w:hAnsi="Times New Roman" w:cs="Times New Roman"/>
          <w:sz w:val="24"/>
          <w:szCs w:val="24"/>
        </w:rPr>
        <w:t>.6</w:t>
      </w:r>
      <w:r w:rsidR="00270038" w:rsidRPr="00270038">
        <w:rPr>
          <w:rFonts w:ascii="Times New Roman" w:hAnsi="Times New Roman" w:cs="Times New Roman"/>
          <w:sz w:val="24"/>
          <w:szCs w:val="24"/>
        </w:rPr>
        <w:t>74,10</w:t>
      </w:r>
      <w:r w:rsidRPr="00270038">
        <w:rPr>
          <w:rFonts w:ascii="Times New Roman" w:hAnsi="Times New Roman" w:cs="Times New Roman"/>
          <w:sz w:val="24"/>
          <w:szCs w:val="24"/>
        </w:rPr>
        <w:t xml:space="preserve"> zł z przeznaczeniem</w:t>
      </w:r>
      <w:r w:rsidRPr="007F7D62">
        <w:rPr>
          <w:rFonts w:ascii="Times New Roman" w:hAnsi="Times New Roman" w:cs="Times New Roman"/>
          <w:sz w:val="24"/>
          <w:szCs w:val="24"/>
        </w:rPr>
        <w:t xml:space="preserve"> na:</w:t>
      </w:r>
    </w:p>
    <w:p w:rsidR="00265C62" w:rsidRPr="007F7D62" w:rsidRDefault="00265C62" w:rsidP="008371D6">
      <w:pPr>
        <w:pStyle w:val="Akapitzlist"/>
        <w:numPr>
          <w:ilvl w:val="0"/>
          <w:numId w:val="17"/>
        </w:numPr>
        <w:ind w:left="851" w:hanging="425"/>
        <w:jc w:val="both"/>
        <w:rPr>
          <w:rFonts w:ascii="Times New Roman" w:hAnsi="Times New Roman" w:cs="Times New Roman"/>
          <w:sz w:val="24"/>
          <w:szCs w:val="24"/>
        </w:rPr>
      </w:pPr>
      <w:r w:rsidRPr="007F7D62">
        <w:rPr>
          <w:rFonts w:ascii="Times New Roman" w:hAnsi="Times New Roman" w:cs="Times New Roman"/>
          <w:sz w:val="24"/>
          <w:szCs w:val="24"/>
        </w:rPr>
        <w:t>wyposażenie szkół w podręczniki, materiały edukacyjne lub materiały ćwiczeniowe oraz na sfinansowanie kosztu zakupu podręczników, materiałów edukacyjnych lub materiałów ćwiczeniowych</w:t>
      </w:r>
      <w:r w:rsidR="007F7D62" w:rsidRPr="007F7D62">
        <w:rPr>
          <w:rFonts w:ascii="Times New Roman" w:hAnsi="Times New Roman" w:cs="Times New Roman"/>
          <w:sz w:val="24"/>
          <w:szCs w:val="24"/>
        </w:rPr>
        <w:t xml:space="preserve"> –</w:t>
      </w:r>
      <w:r w:rsidR="00075C82">
        <w:rPr>
          <w:rFonts w:ascii="Times New Roman" w:hAnsi="Times New Roman" w:cs="Times New Roman"/>
          <w:sz w:val="24"/>
          <w:szCs w:val="24"/>
        </w:rPr>
        <w:t xml:space="preserve"> </w:t>
      </w:r>
      <w:r w:rsidR="007F7D62" w:rsidRPr="007F7D62">
        <w:rPr>
          <w:rFonts w:ascii="Times New Roman" w:hAnsi="Times New Roman" w:cs="Times New Roman"/>
          <w:sz w:val="24"/>
          <w:szCs w:val="24"/>
        </w:rPr>
        <w:t>kwot</w:t>
      </w:r>
      <w:r w:rsidR="00075C82">
        <w:rPr>
          <w:rFonts w:ascii="Times New Roman" w:hAnsi="Times New Roman" w:cs="Times New Roman"/>
          <w:sz w:val="24"/>
          <w:szCs w:val="24"/>
        </w:rPr>
        <w:t>a</w:t>
      </w:r>
      <w:r w:rsidR="007F7D62" w:rsidRPr="007F7D62">
        <w:rPr>
          <w:rFonts w:ascii="Times New Roman" w:hAnsi="Times New Roman" w:cs="Times New Roman"/>
          <w:sz w:val="24"/>
          <w:szCs w:val="24"/>
        </w:rPr>
        <w:t xml:space="preserve"> 38.375 zł,</w:t>
      </w:r>
    </w:p>
    <w:p w:rsidR="007F7D62" w:rsidRPr="007F7D62" w:rsidRDefault="007F7D62" w:rsidP="008371D6">
      <w:pPr>
        <w:pStyle w:val="Akapitzlist"/>
        <w:numPr>
          <w:ilvl w:val="0"/>
          <w:numId w:val="17"/>
        </w:numPr>
        <w:ind w:left="851" w:hanging="425"/>
        <w:jc w:val="both"/>
        <w:rPr>
          <w:rFonts w:ascii="Times New Roman" w:hAnsi="Times New Roman" w:cs="Times New Roman"/>
          <w:sz w:val="24"/>
          <w:szCs w:val="24"/>
        </w:rPr>
      </w:pPr>
      <w:r w:rsidRPr="007F7D62">
        <w:rPr>
          <w:rFonts w:ascii="Times New Roman" w:hAnsi="Times New Roman" w:cs="Times New Roman"/>
          <w:sz w:val="24"/>
          <w:szCs w:val="24"/>
        </w:rPr>
        <w:t>sfinansowanie wypłat zryczałtowanych dodatków energetycznych dla odbiorców wrażliwych energii elektrycznej oraz kosztów obsługi tego zadania realizowanego przez gminy w wysokości 2% łącznej kwoty dotacji wypłaconych w gminie –</w:t>
      </w:r>
      <w:r w:rsidR="00075C82">
        <w:rPr>
          <w:rFonts w:ascii="Times New Roman" w:hAnsi="Times New Roman" w:cs="Times New Roman"/>
          <w:sz w:val="24"/>
          <w:szCs w:val="24"/>
        </w:rPr>
        <w:t xml:space="preserve"> </w:t>
      </w:r>
      <w:r w:rsidRPr="007F7D62">
        <w:rPr>
          <w:rFonts w:ascii="Times New Roman" w:hAnsi="Times New Roman" w:cs="Times New Roman"/>
          <w:sz w:val="24"/>
          <w:szCs w:val="24"/>
        </w:rPr>
        <w:t>kwot</w:t>
      </w:r>
      <w:r w:rsidR="00075C82">
        <w:rPr>
          <w:rFonts w:ascii="Times New Roman" w:hAnsi="Times New Roman" w:cs="Times New Roman"/>
          <w:sz w:val="24"/>
          <w:szCs w:val="24"/>
        </w:rPr>
        <w:t>a</w:t>
      </w:r>
      <w:r w:rsidRPr="007F7D62">
        <w:rPr>
          <w:rFonts w:ascii="Times New Roman" w:hAnsi="Times New Roman" w:cs="Times New Roman"/>
          <w:sz w:val="24"/>
          <w:szCs w:val="24"/>
        </w:rPr>
        <w:t xml:space="preserve"> 122 zł,</w:t>
      </w:r>
    </w:p>
    <w:p w:rsidR="007F7D62" w:rsidRPr="00075C82" w:rsidRDefault="007F7D62" w:rsidP="008371D6">
      <w:pPr>
        <w:pStyle w:val="Akapitzlist"/>
        <w:numPr>
          <w:ilvl w:val="0"/>
          <w:numId w:val="17"/>
        </w:numPr>
        <w:ind w:left="851" w:hanging="425"/>
        <w:jc w:val="both"/>
        <w:rPr>
          <w:rFonts w:ascii="Times New Roman" w:hAnsi="Times New Roman" w:cs="Times New Roman"/>
          <w:sz w:val="24"/>
          <w:szCs w:val="24"/>
        </w:rPr>
      </w:pPr>
      <w:r w:rsidRPr="007F7D62">
        <w:rPr>
          <w:rFonts w:ascii="Times New Roman" w:hAnsi="Times New Roman" w:cs="Times New Roman"/>
          <w:sz w:val="24"/>
          <w:szCs w:val="24"/>
        </w:rPr>
        <w:t xml:space="preserve">dofinansowanie wypłat zasiłków stałych </w:t>
      </w:r>
      <w:r w:rsidR="00075C82">
        <w:rPr>
          <w:rFonts w:ascii="Times New Roman" w:hAnsi="Times New Roman" w:cs="Times New Roman"/>
          <w:sz w:val="24"/>
          <w:szCs w:val="24"/>
        </w:rPr>
        <w:t>–</w:t>
      </w:r>
      <w:r w:rsidRPr="007F7D62">
        <w:rPr>
          <w:rFonts w:ascii="Times New Roman" w:hAnsi="Times New Roman" w:cs="Times New Roman"/>
          <w:sz w:val="24"/>
          <w:szCs w:val="24"/>
        </w:rPr>
        <w:t xml:space="preserve"> </w:t>
      </w:r>
      <w:r w:rsidRPr="00075C82">
        <w:rPr>
          <w:rFonts w:ascii="Times New Roman" w:hAnsi="Times New Roman" w:cs="Times New Roman"/>
          <w:sz w:val="24"/>
          <w:szCs w:val="24"/>
        </w:rPr>
        <w:t>kwot</w:t>
      </w:r>
      <w:r w:rsidR="00075C82">
        <w:rPr>
          <w:rFonts w:ascii="Times New Roman" w:hAnsi="Times New Roman" w:cs="Times New Roman"/>
          <w:sz w:val="24"/>
          <w:szCs w:val="24"/>
        </w:rPr>
        <w:t>a</w:t>
      </w:r>
      <w:r w:rsidRPr="00075C82">
        <w:rPr>
          <w:rFonts w:ascii="Times New Roman" w:hAnsi="Times New Roman" w:cs="Times New Roman"/>
          <w:sz w:val="24"/>
          <w:szCs w:val="24"/>
        </w:rPr>
        <w:t xml:space="preserve"> 73.827 zł,</w:t>
      </w:r>
    </w:p>
    <w:p w:rsidR="007F7D62" w:rsidRPr="007F7D62" w:rsidRDefault="007F7D62" w:rsidP="008371D6">
      <w:pPr>
        <w:pStyle w:val="Akapitzlist"/>
        <w:numPr>
          <w:ilvl w:val="0"/>
          <w:numId w:val="17"/>
        </w:numPr>
        <w:ind w:left="851" w:hanging="425"/>
        <w:jc w:val="both"/>
        <w:rPr>
          <w:rFonts w:ascii="Times New Roman" w:hAnsi="Times New Roman" w:cs="Times New Roman"/>
          <w:sz w:val="24"/>
          <w:szCs w:val="24"/>
        </w:rPr>
      </w:pPr>
      <w:r w:rsidRPr="007F7D62">
        <w:rPr>
          <w:rFonts w:ascii="Times New Roman" w:hAnsi="Times New Roman" w:cs="Times New Roman"/>
          <w:sz w:val="24"/>
          <w:szCs w:val="24"/>
        </w:rPr>
        <w:t xml:space="preserve">dofinansowanie zakupu podręczników i materiałów edukacyjnych dla uczniów </w:t>
      </w:r>
      <w:r w:rsidR="008371D6">
        <w:rPr>
          <w:rFonts w:ascii="Times New Roman" w:hAnsi="Times New Roman" w:cs="Times New Roman"/>
          <w:sz w:val="24"/>
          <w:szCs w:val="24"/>
        </w:rPr>
        <w:t xml:space="preserve">                           </w:t>
      </w:r>
      <w:r w:rsidRPr="007F7D62">
        <w:rPr>
          <w:rFonts w:ascii="Times New Roman" w:hAnsi="Times New Roman" w:cs="Times New Roman"/>
          <w:sz w:val="24"/>
          <w:szCs w:val="24"/>
        </w:rPr>
        <w:t>w ramach Rządowego programu pomocy uczniom w 2019r. – „Wyprawka szkolna” – kwot</w:t>
      </w:r>
      <w:r w:rsidR="00075C82">
        <w:rPr>
          <w:rFonts w:ascii="Times New Roman" w:hAnsi="Times New Roman" w:cs="Times New Roman"/>
          <w:sz w:val="24"/>
          <w:szCs w:val="24"/>
        </w:rPr>
        <w:t>a</w:t>
      </w:r>
      <w:r w:rsidRPr="007F7D62">
        <w:rPr>
          <w:rFonts w:ascii="Times New Roman" w:hAnsi="Times New Roman" w:cs="Times New Roman"/>
          <w:sz w:val="24"/>
          <w:szCs w:val="24"/>
        </w:rPr>
        <w:t xml:space="preserve"> 2.360 zł,</w:t>
      </w:r>
    </w:p>
    <w:p w:rsidR="007F7D62" w:rsidRPr="007F7D62" w:rsidRDefault="007F7D62" w:rsidP="008371D6">
      <w:pPr>
        <w:pStyle w:val="Akapitzlist"/>
        <w:numPr>
          <w:ilvl w:val="0"/>
          <w:numId w:val="17"/>
        </w:numPr>
        <w:ind w:left="851" w:hanging="425"/>
        <w:jc w:val="both"/>
        <w:rPr>
          <w:rFonts w:ascii="Times New Roman" w:hAnsi="Times New Roman" w:cs="Times New Roman"/>
          <w:sz w:val="24"/>
          <w:szCs w:val="24"/>
        </w:rPr>
      </w:pPr>
      <w:r w:rsidRPr="007F7D62">
        <w:rPr>
          <w:rFonts w:ascii="Times New Roman" w:hAnsi="Times New Roman" w:cs="Times New Roman"/>
          <w:sz w:val="24"/>
          <w:szCs w:val="24"/>
        </w:rPr>
        <w:t>realizację zadań związanych z przyznawaniem Kart Dużej Rodziny wynikających z ustawy o Karcie Dużej Rodziny – zwiększenie o kwotę 250 zł,</w:t>
      </w:r>
    </w:p>
    <w:p w:rsidR="007F7D62" w:rsidRDefault="007F7D62" w:rsidP="008371D6">
      <w:pPr>
        <w:pStyle w:val="Akapitzlist"/>
        <w:numPr>
          <w:ilvl w:val="0"/>
          <w:numId w:val="17"/>
        </w:numPr>
        <w:ind w:left="851" w:hanging="425"/>
        <w:jc w:val="both"/>
        <w:rPr>
          <w:rFonts w:ascii="Times New Roman" w:hAnsi="Times New Roman" w:cs="Times New Roman"/>
          <w:sz w:val="24"/>
          <w:szCs w:val="24"/>
        </w:rPr>
      </w:pPr>
      <w:r w:rsidRPr="007F7D62">
        <w:rPr>
          <w:rFonts w:ascii="Times New Roman" w:hAnsi="Times New Roman" w:cs="Times New Roman"/>
          <w:sz w:val="24"/>
          <w:szCs w:val="24"/>
        </w:rPr>
        <w:t>realizację świadczenia „Dobry start”, o którym mowa</w:t>
      </w:r>
      <w:r>
        <w:rPr>
          <w:rFonts w:ascii="Times New Roman" w:hAnsi="Times New Roman" w:cs="Times New Roman"/>
          <w:sz w:val="24"/>
          <w:szCs w:val="24"/>
        </w:rPr>
        <w:t xml:space="preserve"> </w:t>
      </w:r>
      <w:r w:rsidRPr="007F7D62">
        <w:rPr>
          <w:rFonts w:ascii="Times New Roman" w:hAnsi="Times New Roman" w:cs="Times New Roman"/>
          <w:sz w:val="24"/>
          <w:szCs w:val="24"/>
        </w:rPr>
        <w:t>w uchwale Nr 80 Rady Ministrów z dnia 30.05.2018r. w sprawie ustanowienia rządowego programu „Dobry start” i rozporządzenia Rady Ministrów z dnia 30.05.2018r. w sprawie szczegółowych warunków realizacji rządowego programu „Dobry start” –</w:t>
      </w:r>
      <w:r w:rsidR="00075C82">
        <w:rPr>
          <w:rFonts w:ascii="Times New Roman" w:hAnsi="Times New Roman" w:cs="Times New Roman"/>
          <w:sz w:val="24"/>
          <w:szCs w:val="24"/>
        </w:rPr>
        <w:t xml:space="preserve"> </w:t>
      </w:r>
      <w:r w:rsidRPr="007F7D62">
        <w:rPr>
          <w:rFonts w:ascii="Times New Roman" w:hAnsi="Times New Roman" w:cs="Times New Roman"/>
          <w:sz w:val="24"/>
          <w:szCs w:val="24"/>
        </w:rPr>
        <w:t>kwot</w:t>
      </w:r>
      <w:r w:rsidR="00075C82">
        <w:rPr>
          <w:rFonts w:ascii="Times New Roman" w:hAnsi="Times New Roman" w:cs="Times New Roman"/>
          <w:sz w:val="24"/>
          <w:szCs w:val="24"/>
        </w:rPr>
        <w:t>a</w:t>
      </w:r>
      <w:r w:rsidRPr="007F7D62">
        <w:rPr>
          <w:rFonts w:ascii="Times New Roman" w:hAnsi="Times New Roman" w:cs="Times New Roman"/>
          <w:sz w:val="24"/>
          <w:szCs w:val="24"/>
        </w:rPr>
        <w:t xml:space="preserve"> 193.760 zł</w:t>
      </w:r>
      <w:r w:rsidR="0069510E">
        <w:rPr>
          <w:rFonts w:ascii="Times New Roman" w:hAnsi="Times New Roman" w:cs="Times New Roman"/>
          <w:sz w:val="24"/>
          <w:szCs w:val="24"/>
        </w:rPr>
        <w:t>,</w:t>
      </w:r>
    </w:p>
    <w:p w:rsidR="0069510E" w:rsidRPr="007F7D62" w:rsidRDefault="0069510E" w:rsidP="008371D6">
      <w:pPr>
        <w:pStyle w:val="Akapitzlist"/>
        <w:numPr>
          <w:ilvl w:val="0"/>
          <w:numId w:val="17"/>
        </w:numPr>
        <w:ind w:left="851" w:hanging="425"/>
        <w:jc w:val="both"/>
        <w:rPr>
          <w:rFonts w:ascii="Times New Roman" w:hAnsi="Times New Roman" w:cs="Times New Roman"/>
          <w:sz w:val="24"/>
          <w:szCs w:val="24"/>
        </w:rPr>
      </w:pPr>
      <w:r>
        <w:rPr>
          <w:rFonts w:ascii="Times New Roman" w:hAnsi="Times New Roman" w:cs="Times New Roman"/>
          <w:sz w:val="24"/>
          <w:szCs w:val="24"/>
        </w:rPr>
        <w:t>realizację zadań wynikających z ustawy Prawo o aktach stanu cywilnego, z tytułu konserwacji i renowacji ksiąg stanu cywilnego</w:t>
      </w:r>
      <w:r w:rsidR="00075C82">
        <w:rPr>
          <w:rFonts w:ascii="Times New Roman" w:hAnsi="Times New Roman" w:cs="Times New Roman"/>
          <w:sz w:val="24"/>
          <w:szCs w:val="24"/>
        </w:rPr>
        <w:t xml:space="preserve"> –</w:t>
      </w:r>
      <w:r w:rsidR="00270038">
        <w:rPr>
          <w:rFonts w:ascii="Times New Roman" w:hAnsi="Times New Roman" w:cs="Times New Roman"/>
          <w:sz w:val="24"/>
          <w:szCs w:val="24"/>
        </w:rPr>
        <w:t xml:space="preserve"> </w:t>
      </w:r>
      <w:r w:rsidR="00075C82">
        <w:rPr>
          <w:rFonts w:ascii="Times New Roman" w:hAnsi="Times New Roman" w:cs="Times New Roman"/>
          <w:sz w:val="24"/>
          <w:szCs w:val="24"/>
        </w:rPr>
        <w:t>kwot</w:t>
      </w:r>
      <w:r w:rsidR="00270038">
        <w:rPr>
          <w:rFonts w:ascii="Times New Roman" w:hAnsi="Times New Roman" w:cs="Times New Roman"/>
          <w:sz w:val="24"/>
          <w:szCs w:val="24"/>
        </w:rPr>
        <w:t>a</w:t>
      </w:r>
      <w:r w:rsidR="00075C82">
        <w:rPr>
          <w:rFonts w:ascii="Times New Roman" w:hAnsi="Times New Roman" w:cs="Times New Roman"/>
          <w:sz w:val="24"/>
          <w:szCs w:val="24"/>
        </w:rPr>
        <w:t xml:space="preserve"> 300 zł,</w:t>
      </w:r>
    </w:p>
    <w:p w:rsidR="0069510E" w:rsidRPr="0069510E" w:rsidRDefault="00075C82" w:rsidP="008371D6">
      <w:pPr>
        <w:pStyle w:val="Akapitzlist"/>
        <w:numPr>
          <w:ilvl w:val="0"/>
          <w:numId w:val="17"/>
        </w:numPr>
        <w:spacing w:after="0"/>
        <w:ind w:left="851" w:hanging="425"/>
        <w:jc w:val="both"/>
        <w:rPr>
          <w:rFonts w:ascii="Times New Roman" w:hAnsi="Times New Roman" w:cs="Times New Roman"/>
          <w:sz w:val="24"/>
          <w:szCs w:val="24"/>
        </w:rPr>
      </w:pPr>
      <w:r w:rsidRPr="0069510E">
        <w:rPr>
          <w:rFonts w:ascii="Times New Roman" w:hAnsi="Times New Roman" w:cs="Times New Roman"/>
          <w:sz w:val="24"/>
          <w:szCs w:val="24"/>
        </w:rPr>
        <w:t xml:space="preserve">zwrot części wydatków wykonanych w ramach funduszu sołeckiego w 2018 roku </w:t>
      </w:r>
      <w:r>
        <w:rPr>
          <w:rFonts w:ascii="Times New Roman" w:hAnsi="Times New Roman" w:cs="Times New Roman"/>
          <w:sz w:val="24"/>
          <w:szCs w:val="24"/>
        </w:rPr>
        <w:t>–</w:t>
      </w:r>
      <w:r w:rsidR="00270038">
        <w:rPr>
          <w:rFonts w:ascii="Times New Roman" w:hAnsi="Times New Roman" w:cs="Times New Roman"/>
          <w:sz w:val="24"/>
          <w:szCs w:val="24"/>
        </w:rPr>
        <w:t xml:space="preserve"> </w:t>
      </w:r>
      <w:r>
        <w:rPr>
          <w:rFonts w:ascii="Times New Roman" w:hAnsi="Times New Roman" w:cs="Times New Roman"/>
          <w:sz w:val="24"/>
          <w:szCs w:val="24"/>
        </w:rPr>
        <w:t>kwot</w:t>
      </w:r>
      <w:r w:rsidR="00270038">
        <w:rPr>
          <w:rFonts w:ascii="Times New Roman" w:hAnsi="Times New Roman" w:cs="Times New Roman"/>
          <w:sz w:val="24"/>
          <w:szCs w:val="24"/>
        </w:rPr>
        <w:t>a</w:t>
      </w:r>
      <w:r>
        <w:rPr>
          <w:rFonts w:ascii="Times New Roman" w:hAnsi="Times New Roman" w:cs="Times New Roman"/>
          <w:sz w:val="24"/>
          <w:szCs w:val="24"/>
        </w:rPr>
        <w:t xml:space="preserve"> </w:t>
      </w:r>
      <w:r w:rsidR="0069510E" w:rsidRPr="0069510E">
        <w:rPr>
          <w:rFonts w:ascii="Times New Roman" w:hAnsi="Times New Roman" w:cs="Times New Roman"/>
          <w:sz w:val="24"/>
          <w:szCs w:val="24"/>
        </w:rPr>
        <w:t>43</w:t>
      </w:r>
      <w:r>
        <w:rPr>
          <w:rFonts w:ascii="Times New Roman" w:hAnsi="Times New Roman" w:cs="Times New Roman"/>
          <w:sz w:val="24"/>
          <w:szCs w:val="24"/>
        </w:rPr>
        <w:t>.</w:t>
      </w:r>
      <w:r w:rsidR="0069510E" w:rsidRPr="0069510E">
        <w:rPr>
          <w:rFonts w:ascii="Times New Roman" w:hAnsi="Times New Roman" w:cs="Times New Roman"/>
          <w:sz w:val="24"/>
          <w:szCs w:val="24"/>
        </w:rPr>
        <w:t xml:space="preserve">680,10 </w:t>
      </w:r>
      <w:r>
        <w:rPr>
          <w:rFonts w:ascii="Times New Roman" w:hAnsi="Times New Roman" w:cs="Times New Roman"/>
          <w:sz w:val="24"/>
          <w:szCs w:val="24"/>
        </w:rPr>
        <w:t>zł.</w:t>
      </w:r>
    </w:p>
    <w:p w:rsidR="00265C62" w:rsidRPr="00270038" w:rsidRDefault="00270038" w:rsidP="008371D6">
      <w:pPr>
        <w:pStyle w:val="Akapitzlist"/>
        <w:numPr>
          <w:ilvl w:val="0"/>
          <w:numId w:val="13"/>
        </w:numPr>
        <w:spacing w:after="0" w:line="240" w:lineRule="auto"/>
        <w:ind w:left="426" w:hanging="426"/>
        <w:jc w:val="both"/>
        <w:rPr>
          <w:rFonts w:ascii="Times New Roman" w:hAnsi="Times New Roman" w:cs="Times New Roman"/>
          <w:sz w:val="24"/>
          <w:szCs w:val="24"/>
        </w:rPr>
      </w:pPr>
      <w:r w:rsidRPr="007F7D62">
        <w:rPr>
          <w:rFonts w:ascii="Times New Roman" w:hAnsi="Times New Roman" w:cs="Times New Roman"/>
          <w:sz w:val="24"/>
          <w:szCs w:val="24"/>
        </w:rPr>
        <w:t xml:space="preserve">otrzymania informacji o zmianach w planie dotacji na 2019r. z </w:t>
      </w:r>
      <w:r>
        <w:rPr>
          <w:rFonts w:ascii="Times New Roman" w:hAnsi="Times New Roman" w:cs="Times New Roman"/>
          <w:sz w:val="24"/>
          <w:szCs w:val="24"/>
        </w:rPr>
        <w:t>Krajowego Biura Wyborczego</w:t>
      </w:r>
      <w:r w:rsidRPr="007F7D62">
        <w:rPr>
          <w:rFonts w:ascii="Times New Roman" w:hAnsi="Times New Roman" w:cs="Times New Roman"/>
          <w:sz w:val="24"/>
          <w:szCs w:val="24"/>
        </w:rPr>
        <w:t xml:space="preserve"> </w:t>
      </w:r>
      <w:r w:rsidR="0069510E" w:rsidRPr="00270038">
        <w:rPr>
          <w:rFonts w:ascii="Times New Roman" w:hAnsi="Times New Roman" w:cs="Times New Roman"/>
          <w:sz w:val="24"/>
          <w:szCs w:val="24"/>
        </w:rPr>
        <w:t>z przeznaczeniem na realizację zadań wyborczych do Sejmu RP i Senatu RP zarządzonych na 13</w:t>
      </w:r>
      <w:r w:rsidR="00D660B5">
        <w:rPr>
          <w:rFonts w:ascii="Times New Roman" w:hAnsi="Times New Roman" w:cs="Times New Roman"/>
          <w:sz w:val="24"/>
          <w:szCs w:val="24"/>
        </w:rPr>
        <w:t>.10.</w:t>
      </w:r>
      <w:r w:rsidR="0069510E" w:rsidRPr="00270038">
        <w:rPr>
          <w:rFonts w:ascii="Times New Roman" w:hAnsi="Times New Roman" w:cs="Times New Roman"/>
          <w:sz w:val="24"/>
          <w:szCs w:val="24"/>
        </w:rPr>
        <w:t xml:space="preserve">2019r. </w:t>
      </w:r>
      <w:r w:rsidRPr="00270038">
        <w:rPr>
          <w:rFonts w:ascii="Times New Roman" w:hAnsi="Times New Roman" w:cs="Times New Roman"/>
          <w:sz w:val="24"/>
          <w:szCs w:val="24"/>
        </w:rPr>
        <w:t>w wysokości 16.947 zł</w:t>
      </w:r>
    </w:p>
    <w:p w:rsidR="007F0B7C" w:rsidRPr="00D660B5" w:rsidRDefault="00D660B5" w:rsidP="00FD0D88">
      <w:pPr>
        <w:pStyle w:val="Akapitzlist"/>
        <w:numPr>
          <w:ilvl w:val="0"/>
          <w:numId w:val="13"/>
        </w:numPr>
        <w:spacing w:after="0" w:line="276" w:lineRule="auto"/>
        <w:ind w:left="426" w:hanging="426"/>
        <w:jc w:val="both"/>
        <w:rPr>
          <w:rFonts w:ascii="Times New Roman" w:hAnsi="Times New Roman" w:cs="Times New Roman"/>
          <w:sz w:val="24"/>
          <w:szCs w:val="24"/>
        </w:rPr>
      </w:pPr>
      <w:r w:rsidRPr="00D660B5">
        <w:rPr>
          <w:rFonts w:ascii="Times New Roman" w:hAnsi="Times New Roman" w:cs="Times New Roman"/>
          <w:sz w:val="24"/>
          <w:szCs w:val="24"/>
        </w:rPr>
        <w:t>otrzymania dofinansowania na realizację projektu pn.: „Przyjazny OPS Serock” w ramach Programu Operacyjnego Wiedza Edukacja Rozwój, współfinansowanego ze środków Europejskiego Funduszu Społecznego, działalnie 2.5 Skuteczna pomoc społeczna</w:t>
      </w:r>
      <w:r w:rsidR="007F0B7C" w:rsidRPr="00D660B5">
        <w:rPr>
          <w:rFonts w:ascii="Times New Roman" w:hAnsi="Times New Roman" w:cs="Times New Roman"/>
          <w:sz w:val="24"/>
          <w:szCs w:val="24"/>
        </w:rPr>
        <w:t xml:space="preserve"> </w:t>
      </w:r>
      <w:r w:rsidRPr="00D660B5">
        <w:rPr>
          <w:rFonts w:ascii="Times New Roman" w:hAnsi="Times New Roman" w:cs="Times New Roman"/>
          <w:sz w:val="24"/>
          <w:szCs w:val="24"/>
        </w:rPr>
        <w:t xml:space="preserve">                            </w:t>
      </w:r>
      <w:r w:rsidR="007F0B7C" w:rsidRPr="00D660B5">
        <w:rPr>
          <w:rFonts w:ascii="Times New Roman" w:hAnsi="Times New Roman" w:cs="Times New Roman"/>
          <w:sz w:val="24"/>
          <w:szCs w:val="24"/>
        </w:rPr>
        <w:t xml:space="preserve">w wysokości </w:t>
      </w:r>
      <w:r w:rsidRPr="00D660B5">
        <w:rPr>
          <w:rFonts w:ascii="Times New Roman" w:hAnsi="Times New Roman" w:cs="Times New Roman"/>
          <w:sz w:val="24"/>
          <w:szCs w:val="24"/>
        </w:rPr>
        <w:t>81.237,50</w:t>
      </w:r>
      <w:r w:rsidR="007F0B7C" w:rsidRPr="00D660B5">
        <w:rPr>
          <w:rFonts w:ascii="Times New Roman" w:hAnsi="Times New Roman" w:cs="Times New Roman"/>
          <w:sz w:val="24"/>
          <w:szCs w:val="24"/>
        </w:rPr>
        <w:t xml:space="preserve"> zł</w:t>
      </w:r>
      <w:r w:rsidR="00FD0D88" w:rsidRPr="00D660B5">
        <w:rPr>
          <w:rFonts w:ascii="Times New Roman" w:hAnsi="Times New Roman" w:cs="Times New Roman"/>
          <w:sz w:val="24"/>
          <w:szCs w:val="24"/>
        </w:rPr>
        <w:t>,</w:t>
      </w:r>
    </w:p>
    <w:p w:rsidR="002F0EC0" w:rsidRPr="00D660B5" w:rsidRDefault="002F0EC0" w:rsidP="00FD0D88">
      <w:pPr>
        <w:pStyle w:val="Akapitzlist"/>
        <w:numPr>
          <w:ilvl w:val="0"/>
          <w:numId w:val="13"/>
        </w:numPr>
        <w:spacing w:after="0" w:line="276" w:lineRule="auto"/>
        <w:ind w:left="426" w:hanging="426"/>
        <w:jc w:val="both"/>
        <w:rPr>
          <w:rFonts w:ascii="Times New Roman" w:hAnsi="Times New Roman" w:cs="Times New Roman"/>
          <w:sz w:val="24"/>
          <w:szCs w:val="24"/>
        </w:rPr>
      </w:pPr>
      <w:r w:rsidRPr="00D660B5">
        <w:rPr>
          <w:rFonts w:ascii="Times New Roman" w:hAnsi="Times New Roman" w:cs="Times New Roman"/>
          <w:sz w:val="24"/>
          <w:szCs w:val="24"/>
        </w:rPr>
        <w:t xml:space="preserve">uzyskania wyższych wpływów z różnych dochodów i opłat w łącznej wysokości                        </w:t>
      </w:r>
      <w:r w:rsidR="00D660B5" w:rsidRPr="00D660B5">
        <w:rPr>
          <w:rFonts w:ascii="Times New Roman" w:hAnsi="Times New Roman" w:cs="Times New Roman"/>
          <w:sz w:val="24"/>
          <w:szCs w:val="24"/>
        </w:rPr>
        <w:t>157.757,24</w:t>
      </w:r>
      <w:r w:rsidRPr="00D660B5">
        <w:rPr>
          <w:rFonts w:ascii="Times New Roman" w:hAnsi="Times New Roman" w:cs="Times New Roman"/>
          <w:sz w:val="24"/>
          <w:szCs w:val="24"/>
        </w:rPr>
        <w:t xml:space="preserve"> zł. </w:t>
      </w:r>
    </w:p>
    <w:p w:rsidR="00BA6F6D" w:rsidRPr="00DB1517" w:rsidRDefault="00BA6F6D" w:rsidP="00BA6F6D">
      <w:pPr>
        <w:pStyle w:val="Akapitzlist"/>
        <w:spacing w:after="200" w:line="276" w:lineRule="auto"/>
        <w:ind w:left="426"/>
        <w:jc w:val="both"/>
        <w:rPr>
          <w:rFonts w:ascii="Times New Roman" w:hAnsi="Times New Roman" w:cs="Times New Roman"/>
          <w:color w:val="FF0000"/>
          <w:sz w:val="24"/>
          <w:szCs w:val="24"/>
        </w:rPr>
      </w:pPr>
    </w:p>
    <w:p w:rsidR="00042A70" w:rsidRPr="003970A3" w:rsidRDefault="00042A70" w:rsidP="00042A70">
      <w:pPr>
        <w:pStyle w:val="Akapitzlist"/>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970A3">
        <w:rPr>
          <w:rFonts w:ascii="Times New Roman" w:hAnsi="Times New Roman" w:cs="Times New Roman"/>
          <w:sz w:val="24"/>
          <w:szCs w:val="24"/>
        </w:rPr>
        <w:t xml:space="preserve">zwiększenie dochodów majątkowych o kwotę </w:t>
      </w:r>
      <w:r w:rsidR="003970A3" w:rsidRPr="003970A3">
        <w:rPr>
          <w:rFonts w:ascii="Times New Roman" w:hAnsi="Times New Roman" w:cs="Times New Roman"/>
          <w:bCs/>
          <w:sz w:val="24"/>
          <w:szCs w:val="24"/>
        </w:rPr>
        <w:t>52.</w:t>
      </w:r>
      <w:r w:rsidR="00AA3EEC">
        <w:rPr>
          <w:rFonts w:ascii="Times New Roman" w:hAnsi="Times New Roman" w:cs="Times New Roman"/>
          <w:bCs/>
          <w:sz w:val="24"/>
          <w:szCs w:val="24"/>
        </w:rPr>
        <w:t>0</w:t>
      </w:r>
      <w:r w:rsidR="003970A3" w:rsidRPr="003970A3">
        <w:rPr>
          <w:rFonts w:ascii="Times New Roman" w:hAnsi="Times New Roman" w:cs="Times New Roman"/>
          <w:bCs/>
          <w:sz w:val="24"/>
          <w:szCs w:val="24"/>
        </w:rPr>
        <w:t>68,65</w:t>
      </w:r>
      <w:r w:rsidR="006720A8" w:rsidRPr="003970A3">
        <w:rPr>
          <w:rFonts w:ascii="Times New Roman" w:hAnsi="Times New Roman" w:cs="Times New Roman"/>
          <w:bCs/>
          <w:sz w:val="24"/>
          <w:szCs w:val="24"/>
        </w:rPr>
        <w:t xml:space="preserve"> </w:t>
      </w:r>
      <w:r w:rsidRPr="003970A3">
        <w:rPr>
          <w:rFonts w:ascii="Times New Roman" w:hAnsi="Times New Roman" w:cs="Times New Roman"/>
          <w:bCs/>
          <w:sz w:val="24"/>
          <w:szCs w:val="24"/>
        </w:rPr>
        <w:t>zł</w:t>
      </w:r>
      <w:r w:rsidRPr="003970A3">
        <w:rPr>
          <w:rFonts w:ascii="Times New Roman" w:hAnsi="Times New Roman" w:cs="Times New Roman"/>
          <w:sz w:val="24"/>
          <w:szCs w:val="24"/>
        </w:rPr>
        <w:t xml:space="preserve"> z tytułu: </w:t>
      </w:r>
    </w:p>
    <w:p w:rsidR="00042A70" w:rsidRPr="00DB1517" w:rsidRDefault="00042A70" w:rsidP="00042A70">
      <w:pPr>
        <w:pStyle w:val="Akapitzlis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hAnsi="Times New Roman" w:cs="Times New Roman"/>
          <w:color w:val="FF0000"/>
          <w:sz w:val="24"/>
          <w:szCs w:val="24"/>
        </w:rPr>
      </w:pPr>
    </w:p>
    <w:p w:rsidR="00270038" w:rsidRDefault="00270038" w:rsidP="00270038">
      <w:pPr>
        <w:pStyle w:val="Akapitzlist"/>
        <w:numPr>
          <w:ilvl w:val="0"/>
          <w:numId w:val="13"/>
        </w:numPr>
        <w:spacing w:after="0"/>
        <w:ind w:left="426" w:hanging="426"/>
        <w:jc w:val="both"/>
        <w:rPr>
          <w:rFonts w:ascii="Times New Roman" w:hAnsi="Times New Roman" w:cs="Times New Roman"/>
          <w:sz w:val="24"/>
          <w:szCs w:val="24"/>
        </w:rPr>
      </w:pPr>
      <w:r w:rsidRPr="00270038">
        <w:rPr>
          <w:rFonts w:ascii="Times New Roman" w:hAnsi="Times New Roman" w:cs="Times New Roman"/>
          <w:sz w:val="24"/>
          <w:szCs w:val="24"/>
        </w:rPr>
        <w:t>zwrot</w:t>
      </w:r>
      <w:r>
        <w:rPr>
          <w:rFonts w:ascii="Times New Roman" w:hAnsi="Times New Roman" w:cs="Times New Roman"/>
          <w:sz w:val="24"/>
          <w:szCs w:val="24"/>
        </w:rPr>
        <w:t>u</w:t>
      </w:r>
      <w:r w:rsidRPr="00270038">
        <w:rPr>
          <w:rFonts w:ascii="Times New Roman" w:hAnsi="Times New Roman" w:cs="Times New Roman"/>
          <w:sz w:val="24"/>
          <w:szCs w:val="24"/>
        </w:rPr>
        <w:t xml:space="preserve"> części wydatków wykonanych w ramach funduszu sołeckiego w 2018 roku</w:t>
      </w:r>
      <w:r>
        <w:rPr>
          <w:rFonts w:ascii="Times New Roman" w:hAnsi="Times New Roman" w:cs="Times New Roman"/>
          <w:sz w:val="24"/>
          <w:szCs w:val="24"/>
        </w:rPr>
        <w:t>, otrzymanych n</w:t>
      </w:r>
      <w:r w:rsidRPr="00270038">
        <w:rPr>
          <w:rFonts w:ascii="Times New Roman" w:hAnsi="Times New Roman" w:cs="Times New Roman"/>
          <w:sz w:val="24"/>
          <w:szCs w:val="24"/>
        </w:rPr>
        <w:t>a podstawie decyzji Wojewody Mazowieckiego w wysokości 51.268,65 zł</w:t>
      </w:r>
      <w:r>
        <w:rPr>
          <w:rFonts w:ascii="Times New Roman" w:hAnsi="Times New Roman" w:cs="Times New Roman"/>
          <w:sz w:val="24"/>
          <w:szCs w:val="24"/>
        </w:rPr>
        <w:t>,</w:t>
      </w:r>
    </w:p>
    <w:p w:rsidR="00270038" w:rsidRPr="00270038" w:rsidRDefault="00AA3EEC" w:rsidP="00270038">
      <w:pPr>
        <w:pStyle w:val="Akapitzlist"/>
        <w:numPr>
          <w:ilvl w:val="0"/>
          <w:numId w:val="13"/>
        </w:numPr>
        <w:spacing w:after="0"/>
        <w:ind w:left="426" w:hanging="426"/>
        <w:jc w:val="both"/>
        <w:rPr>
          <w:rFonts w:ascii="Times New Roman" w:hAnsi="Times New Roman" w:cs="Times New Roman"/>
          <w:sz w:val="24"/>
          <w:szCs w:val="24"/>
        </w:rPr>
      </w:pPr>
      <w:r w:rsidRPr="00F442D9">
        <w:rPr>
          <w:rFonts w:ascii="Times New Roman" w:hAnsi="Times New Roman" w:cs="Times New Roman"/>
          <w:sz w:val="24"/>
          <w:szCs w:val="24"/>
        </w:rPr>
        <w:lastRenderedPageBreak/>
        <w:t>sprzeda</w:t>
      </w:r>
      <w:r>
        <w:rPr>
          <w:rFonts w:ascii="Times New Roman" w:hAnsi="Times New Roman" w:cs="Times New Roman"/>
          <w:sz w:val="24"/>
          <w:szCs w:val="24"/>
        </w:rPr>
        <w:t>ży środka trwałego (</w:t>
      </w:r>
      <w:r w:rsidRPr="00F442D9">
        <w:rPr>
          <w:rFonts w:ascii="Times New Roman" w:hAnsi="Times New Roman" w:cs="Times New Roman"/>
          <w:sz w:val="24"/>
          <w:szCs w:val="24"/>
        </w:rPr>
        <w:t>samoch</w:t>
      </w:r>
      <w:r>
        <w:rPr>
          <w:rFonts w:ascii="Times New Roman" w:hAnsi="Times New Roman" w:cs="Times New Roman"/>
          <w:sz w:val="24"/>
          <w:szCs w:val="24"/>
        </w:rPr>
        <w:t>ód)</w:t>
      </w:r>
      <w:r w:rsidRPr="00F442D9">
        <w:rPr>
          <w:rFonts w:ascii="Times New Roman" w:hAnsi="Times New Roman" w:cs="Times New Roman"/>
          <w:sz w:val="24"/>
          <w:szCs w:val="24"/>
        </w:rPr>
        <w:t xml:space="preserve"> w wysokości 800 zł</w:t>
      </w:r>
      <w:r>
        <w:rPr>
          <w:rFonts w:ascii="Times New Roman" w:hAnsi="Times New Roman" w:cs="Times New Roman"/>
          <w:sz w:val="24"/>
          <w:szCs w:val="24"/>
        </w:rPr>
        <w:t>.</w:t>
      </w:r>
    </w:p>
    <w:p w:rsidR="00BA6F6D" w:rsidRPr="00DB1517" w:rsidRDefault="00BA6F6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23223A"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3223A">
        <w:rPr>
          <w:rFonts w:ascii="Times New Roman" w:hAnsi="Times New Roman" w:cs="Times New Roman"/>
          <w:sz w:val="24"/>
          <w:szCs w:val="24"/>
        </w:rPr>
        <w:tab/>
        <w:t xml:space="preserve">W związku z wprowadzonymi zmianami w budżecie zwiększa się plan wydatków na rok 2019r. o kwotę </w:t>
      </w:r>
      <w:r w:rsidR="003970A3" w:rsidRPr="00AF264F">
        <w:rPr>
          <w:rFonts w:ascii="Times New Roman" w:hAnsi="Times New Roman" w:cs="Times New Roman"/>
          <w:b/>
          <w:bCs/>
          <w:sz w:val="24"/>
          <w:szCs w:val="24"/>
          <w:highlight w:val="red"/>
        </w:rPr>
        <w:t>1</w:t>
      </w:r>
      <w:r w:rsidR="00AF264F" w:rsidRPr="00AF264F">
        <w:rPr>
          <w:rFonts w:ascii="Times New Roman" w:hAnsi="Times New Roman" w:cs="Times New Roman"/>
          <w:b/>
          <w:bCs/>
          <w:sz w:val="24"/>
          <w:szCs w:val="24"/>
          <w:highlight w:val="red"/>
        </w:rPr>
        <w:t>76</w:t>
      </w:r>
      <w:r w:rsidR="003970A3" w:rsidRPr="00AF264F">
        <w:rPr>
          <w:rFonts w:ascii="Times New Roman" w:hAnsi="Times New Roman" w:cs="Times New Roman"/>
          <w:b/>
          <w:bCs/>
          <w:sz w:val="24"/>
          <w:szCs w:val="24"/>
          <w:highlight w:val="red"/>
        </w:rPr>
        <w:t>.606,50</w:t>
      </w:r>
      <w:r w:rsidRPr="00AF264F">
        <w:rPr>
          <w:rFonts w:ascii="Times New Roman" w:hAnsi="Times New Roman" w:cs="Times New Roman"/>
          <w:sz w:val="24"/>
          <w:szCs w:val="24"/>
          <w:highlight w:val="red"/>
        </w:rPr>
        <w:t xml:space="preserve"> zł</w:t>
      </w:r>
      <w:r w:rsidRPr="0023223A">
        <w:rPr>
          <w:rFonts w:ascii="Times New Roman" w:hAnsi="Times New Roman" w:cs="Times New Roman"/>
          <w:sz w:val="24"/>
          <w:szCs w:val="24"/>
        </w:rPr>
        <w:t>., na którą składają się:</w:t>
      </w:r>
    </w:p>
    <w:p w:rsidR="00362AA2" w:rsidRPr="0023223A"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23223A">
        <w:rPr>
          <w:rFonts w:ascii="Times New Roman" w:hAnsi="Times New Roman" w:cs="Times New Roman"/>
          <w:sz w:val="24"/>
          <w:szCs w:val="24"/>
        </w:rPr>
        <w:t xml:space="preserve">1. zwiększenie wydatków bieżących o kwotę </w:t>
      </w:r>
      <w:r w:rsidR="00AF264F" w:rsidRPr="00AF264F">
        <w:rPr>
          <w:rFonts w:ascii="Times New Roman" w:hAnsi="Times New Roman" w:cs="Times New Roman"/>
          <w:sz w:val="24"/>
          <w:szCs w:val="24"/>
          <w:highlight w:val="red"/>
        </w:rPr>
        <w:t>725</w:t>
      </w:r>
      <w:r w:rsidR="003970A3" w:rsidRPr="00AF264F">
        <w:rPr>
          <w:rFonts w:ascii="Times New Roman" w:hAnsi="Times New Roman" w:cs="Times New Roman"/>
          <w:sz w:val="24"/>
          <w:szCs w:val="24"/>
          <w:highlight w:val="red"/>
        </w:rPr>
        <w:t>.056,50</w:t>
      </w:r>
      <w:r w:rsidRPr="00AF264F">
        <w:rPr>
          <w:rFonts w:ascii="Times New Roman" w:hAnsi="Times New Roman" w:cs="Times New Roman"/>
          <w:sz w:val="24"/>
          <w:szCs w:val="24"/>
          <w:highlight w:val="red"/>
        </w:rPr>
        <w:t xml:space="preserve"> zł</w:t>
      </w:r>
      <w:r w:rsidRPr="0023223A">
        <w:rPr>
          <w:rFonts w:ascii="Times New Roman" w:hAnsi="Times New Roman" w:cs="Times New Roman"/>
          <w:sz w:val="24"/>
          <w:szCs w:val="24"/>
        </w:rPr>
        <w:t xml:space="preserve"> i rozdysponowuje się te środki dla poszczególnych jednostek w celu realizacji zadań im zleconych,</w:t>
      </w:r>
    </w:p>
    <w:p w:rsidR="00362AA2" w:rsidRPr="0023223A" w:rsidRDefault="00362AA2" w:rsidP="00FD0D88">
      <w:pPr>
        <w:widowControl w:val="0"/>
        <w:tabs>
          <w:tab w:val="left" w:pos="284"/>
          <w:tab w:val="left" w:pos="368"/>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284"/>
        <w:jc w:val="both"/>
        <w:rPr>
          <w:rFonts w:ascii="Times New Roman" w:hAnsi="Times New Roman" w:cs="Times New Roman"/>
          <w:sz w:val="24"/>
          <w:szCs w:val="24"/>
        </w:rPr>
      </w:pPr>
      <w:r w:rsidRPr="0023223A">
        <w:rPr>
          <w:rFonts w:ascii="Times New Roman" w:hAnsi="Times New Roman" w:cs="Times New Roman"/>
          <w:sz w:val="24"/>
          <w:szCs w:val="24"/>
        </w:rPr>
        <w:t>2. z</w:t>
      </w:r>
      <w:r w:rsidR="003970A3" w:rsidRPr="0023223A">
        <w:rPr>
          <w:rFonts w:ascii="Times New Roman" w:hAnsi="Times New Roman" w:cs="Times New Roman"/>
          <w:sz w:val="24"/>
          <w:szCs w:val="24"/>
        </w:rPr>
        <w:t>mniejszenie</w:t>
      </w:r>
      <w:r w:rsidRPr="0023223A">
        <w:rPr>
          <w:rFonts w:ascii="Times New Roman" w:hAnsi="Times New Roman" w:cs="Times New Roman"/>
          <w:sz w:val="24"/>
          <w:szCs w:val="24"/>
        </w:rPr>
        <w:t xml:space="preserve"> wydatków majątkowych o kwotę </w:t>
      </w:r>
      <w:r w:rsidR="003970A3" w:rsidRPr="00AF264F">
        <w:rPr>
          <w:rFonts w:ascii="Times New Roman" w:hAnsi="Times New Roman" w:cs="Times New Roman"/>
          <w:sz w:val="24"/>
          <w:szCs w:val="24"/>
          <w:highlight w:val="red"/>
        </w:rPr>
        <w:t>55</w:t>
      </w:r>
      <w:r w:rsidR="00AF264F" w:rsidRPr="00AF264F">
        <w:rPr>
          <w:rFonts w:ascii="Times New Roman" w:hAnsi="Times New Roman" w:cs="Times New Roman"/>
          <w:sz w:val="24"/>
          <w:szCs w:val="24"/>
          <w:highlight w:val="red"/>
        </w:rPr>
        <w:t>8</w:t>
      </w:r>
      <w:r w:rsidR="003970A3" w:rsidRPr="00AF264F">
        <w:rPr>
          <w:rFonts w:ascii="Times New Roman" w:hAnsi="Times New Roman" w:cs="Times New Roman"/>
          <w:sz w:val="24"/>
          <w:szCs w:val="24"/>
          <w:highlight w:val="red"/>
        </w:rPr>
        <w:t>.450</w:t>
      </w:r>
      <w:r w:rsidRPr="00AF264F">
        <w:rPr>
          <w:rFonts w:ascii="Times New Roman" w:hAnsi="Times New Roman" w:cs="Times New Roman"/>
          <w:sz w:val="24"/>
          <w:szCs w:val="24"/>
          <w:highlight w:val="red"/>
        </w:rPr>
        <w:t xml:space="preserve"> zł</w:t>
      </w:r>
      <w:r w:rsidRPr="0023223A">
        <w:rPr>
          <w:rFonts w:ascii="Times New Roman" w:hAnsi="Times New Roman" w:cs="Times New Roman"/>
          <w:sz w:val="24"/>
          <w:szCs w:val="24"/>
        </w:rPr>
        <w:t xml:space="preserve"> dostosowując nakłady finansowe do przewidywanego wykonania wydatków inwestycyjnych.</w:t>
      </w:r>
      <w:bookmarkStart w:id="1" w:name="_GoBack"/>
      <w:bookmarkEnd w:id="1"/>
    </w:p>
    <w:p w:rsidR="00362AA2" w:rsidRPr="00DB151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23223A"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3223A">
        <w:rPr>
          <w:rFonts w:ascii="Times New Roman" w:hAnsi="Times New Roman" w:cs="Times New Roman"/>
          <w:sz w:val="24"/>
          <w:szCs w:val="24"/>
        </w:rPr>
        <w:t>Po wprowadzeniu powyższych zmian z</w:t>
      </w:r>
      <w:r w:rsidR="006720A8" w:rsidRPr="0023223A">
        <w:rPr>
          <w:rFonts w:ascii="Times New Roman" w:hAnsi="Times New Roman" w:cs="Times New Roman"/>
          <w:sz w:val="24"/>
          <w:szCs w:val="24"/>
        </w:rPr>
        <w:t>mniejsza</w:t>
      </w:r>
      <w:r w:rsidRPr="0023223A">
        <w:rPr>
          <w:rFonts w:ascii="Times New Roman" w:hAnsi="Times New Roman" w:cs="Times New Roman"/>
          <w:sz w:val="24"/>
          <w:szCs w:val="24"/>
        </w:rPr>
        <w:t xml:space="preserve"> się deficyt budżetu o kwotę </w:t>
      </w:r>
      <w:r w:rsidR="00AF264F" w:rsidRPr="00AF264F">
        <w:rPr>
          <w:rFonts w:ascii="Times New Roman" w:hAnsi="Times New Roman" w:cs="Times New Roman"/>
          <w:sz w:val="24"/>
          <w:szCs w:val="24"/>
          <w:highlight w:val="red"/>
        </w:rPr>
        <w:t>484</w:t>
      </w:r>
      <w:r w:rsidR="006720A8" w:rsidRPr="00AF264F">
        <w:rPr>
          <w:rFonts w:ascii="Times New Roman" w:hAnsi="Times New Roman" w:cs="Times New Roman"/>
          <w:sz w:val="24"/>
          <w:szCs w:val="24"/>
          <w:highlight w:val="red"/>
        </w:rPr>
        <w:t>.</w:t>
      </w:r>
      <w:r w:rsidR="0023223A" w:rsidRPr="00AF264F">
        <w:rPr>
          <w:rFonts w:ascii="Times New Roman" w:hAnsi="Times New Roman" w:cs="Times New Roman"/>
          <w:sz w:val="24"/>
          <w:szCs w:val="24"/>
          <w:highlight w:val="red"/>
        </w:rPr>
        <w:t>0</w:t>
      </w:r>
      <w:r w:rsidR="006720A8" w:rsidRPr="00AF264F">
        <w:rPr>
          <w:rFonts w:ascii="Times New Roman" w:hAnsi="Times New Roman" w:cs="Times New Roman"/>
          <w:sz w:val="24"/>
          <w:szCs w:val="24"/>
          <w:highlight w:val="red"/>
        </w:rPr>
        <w:t>7</w:t>
      </w:r>
      <w:r w:rsidR="0023223A" w:rsidRPr="00AF264F">
        <w:rPr>
          <w:rFonts w:ascii="Times New Roman" w:hAnsi="Times New Roman" w:cs="Times New Roman"/>
          <w:sz w:val="24"/>
          <w:szCs w:val="24"/>
          <w:highlight w:val="red"/>
        </w:rPr>
        <w:t>7,99</w:t>
      </w:r>
      <w:r w:rsidRPr="00AF264F">
        <w:rPr>
          <w:rFonts w:ascii="Times New Roman" w:hAnsi="Times New Roman" w:cs="Times New Roman"/>
          <w:sz w:val="24"/>
          <w:szCs w:val="24"/>
          <w:highlight w:val="red"/>
        </w:rPr>
        <w:t xml:space="preserve"> zł.</w:t>
      </w:r>
    </w:p>
    <w:p w:rsidR="004B7164" w:rsidRPr="0023223A" w:rsidRDefault="004B7164"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C43B51" w:rsidRPr="0023223A" w:rsidRDefault="00B8367C"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3223A">
        <w:rPr>
          <w:rFonts w:ascii="Times New Roman" w:hAnsi="Times New Roman" w:cs="Times New Roman"/>
          <w:sz w:val="24"/>
          <w:szCs w:val="24"/>
        </w:rPr>
        <w:tab/>
      </w:r>
      <w:r w:rsidR="00FF6B8A" w:rsidRPr="0023223A">
        <w:rPr>
          <w:rFonts w:ascii="Times New Roman" w:hAnsi="Times New Roman" w:cs="Times New Roman"/>
          <w:sz w:val="24"/>
          <w:szCs w:val="24"/>
        </w:rPr>
        <w:t>Dokonuje się zmian w załączniku nr 2 polegających na dostosowaniu łącznych nakładów finansowych do potrzeb w następujących przedsięwzięciach:</w:t>
      </w:r>
    </w:p>
    <w:p w:rsidR="003679C8" w:rsidRPr="00DB1517" w:rsidRDefault="003679C8" w:rsidP="00BA6F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7F7466" w:rsidRPr="00563468" w:rsidRDefault="007F7466" w:rsidP="007F7466">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563468">
        <w:rPr>
          <w:rFonts w:ascii="Times New Roman" w:hAnsi="Times New Roman" w:cs="Times New Roman"/>
          <w:i/>
          <w:iCs/>
          <w:sz w:val="24"/>
          <w:szCs w:val="24"/>
        </w:rPr>
        <w:t>wydatki bieżące</w:t>
      </w:r>
      <w:r w:rsidRPr="00563468">
        <w:rPr>
          <w:rFonts w:ascii="Times New Roman" w:hAnsi="Times New Roman" w:cs="Times New Roman"/>
          <w:sz w:val="24"/>
          <w:szCs w:val="24"/>
        </w:rPr>
        <w:t>:</w:t>
      </w:r>
    </w:p>
    <w:p w:rsidR="00563468" w:rsidRPr="00563468" w:rsidRDefault="007F7466" w:rsidP="00563468">
      <w:pPr>
        <w:pStyle w:val="Akapitzlist"/>
        <w:widowControl w:val="0"/>
        <w:numPr>
          <w:ilvl w:val="0"/>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Pr>
          <w:rFonts w:ascii="Arial" w:hAnsi="Arial" w:cs="Arial"/>
          <w:sz w:val="14"/>
          <w:szCs w:val="14"/>
        </w:rPr>
        <w:t xml:space="preserve"> </w:t>
      </w:r>
      <w:r w:rsidRPr="00563468">
        <w:rPr>
          <w:rFonts w:ascii="Times New Roman" w:hAnsi="Times New Roman" w:cs="Times New Roman"/>
          <w:sz w:val="24"/>
          <w:szCs w:val="24"/>
        </w:rPr>
        <w:t>„Zimowe utrzymanie dróg i chodników na terenie Miasta i Gminy Serock 2019/2020” –</w:t>
      </w:r>
      <w:r w:rsidR="00563468" w:rsidRPr="00563468">
        <w:rPr>
          <w:rFonts w:ascii="Times New Roman" w:hAnsi="Times New Roman" w:cs="Times New Roman"/>
          <w:sz w:val="24"/>
          <w:szCs w:val="24"/>
        </w:rPr>
        <w:t xml:space="preserve"> wprowadza się nowe przedsięwzięcie o łącznych nakładach 550.000 zł, z uwagi na planowane uruchomienie procedury przetargowej na zimowe utrzymanie dróg, które ma na celu zapewnienie bezpieczeństwa w ruchu samochodowym i pieszym na terenie gminy.</w:t>
      </w:r>
    </w:p>
    <w:p w:rsidR="003679C8" w:rsidRPr="00563468" w:rsidRDefault="00563468" w:rsidP="00563468">
      <w:pPr>
        <w:autoSpaceDE w:val="0"/>
        <w:autoSpaceDN w:val="0"/>
        <w:adjustRightInd w:val="0"/>
        <w:spacing w:after="0" w:line="240" w:lineRule="auto"/>
        <w:rPr>
          <w:rFonts w:ascii="Times New Roman" w:hAnsi="Times New Roman" w:cs="Times New Roman"/>
          <w:color w:val="FF0000"/>
          <w:sz w:val="24"/>
          <w:szCs w:val="24"/>
        </w:rPr>
      </w:pPr>
      <w:r w:rsidRPr="00563468">
        <w:rPr>
          <w:rFonts w:ascii="Times New Roman" w:hAnsi="Times New Roman" w:cs="Times New Roman"/>
          <w:color w:val="FF0000"/>
          <w:sz w:val="24"/>
          <w:szCs w:val="24"/>
        </w:rPr>
        <w:t xml:space="preserve"> </w:t>
      </w:r>
    </w:p>
    <w:p w:rsidR="007127A7" w:rsidRPr="00563468" w:rsidRDefault="007127A7" w:rsidP="007127A7">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563468">
        <w:rPr>
          <w:rFonts w:ascii="Times New Roman" w:hAnsi="Times New Roman" w:cs="Times New Roman"/>
          <w:i/>
          <w:iCs/>
          <w:sz w:val="24"/>
          <w:szCs w:val="24"/>
        </w:rPr>
        <w:t>wydatki majątkowe</w:t>
      </w:r>
      <w:r w:rsidRPr="00563468">
        <w:rPr>
          <w:rFonts w:ascii="Times New Roman" w:hAnsi="Times New Roman" w:cs="Times New Roman"/>
          <w:sz w:val="24"/>
          <w:szCs w:val="24"/>
        </w:rPr>
        <w:t>:</w:t>
      </w:r>
    </w:p>
    <w:p w:rsidR="00362AA2" w:rsidRPr="00DB1517"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563468" w:rsidRPr="000B7163" w:rsidRDefault="00563468" w:rsidP="0066222E">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0B7163">
        <w:rPr>
          <w:rFonts w:ascii="Times New Roman" w:hAnsi="Times New Roman" w:cs="Times New Roman"/>
          <w:sz w:val="24"/>
          <w:szCs w:val="24"/>
        </w:rPr>
        <w:t xml:space="preserve">„Przyjazny OPS Serock” – wprowadza się nowe przedsięwzięcie o łącznych nakładach 267.053,75 zł, na lata 2019 – 2021, którego celem jest poprawa jakości obsługi klientów OPS, m.in. poprzez wdrożenie usprawnień organizacyjnych, zatrudnienie pracownika socjalnego, szkolenia pracowników. Środki na realizację projektu gmina pozyskała </w:t>
      </w:r>
      <w:r w:rsidR="000B7163" w:rsidRPr="000B7163">
        <w:rPr>
          <w:rFonts w:ascii="Times New Roman" w:hAnsi="Times New Roman" w:cs="Times New Roman"/>
          <w:sz w:val="24"/>
          <w:szCs w:val="24"/>
        </w:rPr>
        <w:t>ze środków Europejskiego Funduszu Społecznego, działalnie 2.5 Skuteczna pomoc społeczna,</w:t>
      </w:r>
    </w:p>
    <w:p w:rsidR="00563468" w:rsidRPr="000B7163" w:rsidRDefault="000B7163" w:rsidP="00563468">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0B7163">
        <w:rPr>
          <w:rFonts w:ascii="Times New Roman" w:hAnsi="Times New Roman" w:cs="Times New Roman"/>
          <w:sz w:val="24"/>
          <w:szCs w:val="24"/>
        </w:rPr>
        <w:t>„</w:t>
      </w:r>
      <w:r w:rsidR="00563468" w:rsidRPr="000B7163">
        <w:rPr>
          <w:rFonts w:ascii="Times New Roman" w:hAnsi="Times New Roman" w:cs="Times New Roman"/>
          <w:sz w:val="24"/>
          <w:szCs w:val="24"/>
        </w:rPr>
        <w:t>Rozbudowa sieci kanalizacji sanitarnej na terenie gminy Serock 1. kompleksowa przebudowa systemu kanalizacji w Zegrzu 2. Budowa kanalizacji sanitarnej rejon Borowa Góra-Dosin-Skubianka-Jachranka- Izbica, Dębe 3. rozbudowa kanalizacji sanitarnej Jadwisin</w:t>
      </w:r>
      <w:r w:rsidRPr="000B7163">
        <w:rPr>
          <w:rFonts w:ascii="Times New Roman" w:hAnsi="Times New Roman" w:cs="Times New Roman"/>
          <w:sz w:val="24"/>
          <w:szCs w:val="24"/>
        </w:rPr>
        <w:t>”</w:t>
      </w:r>
      <w:r w:rsidR="00563468" w:rsidRPr="000B7163">
        <w:rPr>
          <w:rFonts w:ascii="Times New Roman" w:hAnsi="Times New Roman" w:cs="Times New Roman"/>
          <w:sz w:val="24"/>
          <w:szCs w:val="24"/>
        </w:rPr>
        <w:t xml:space="preserve"> </w:t>
      </w:r>
      <w:bookmarkStart w:id="2" w:name="_Hlk19016773"/>
      <w:r w:rsidR="00563468" w:rsidRPr="000B7163">
        <w:rPr>
          <w:rFonts w:ascii="Times New Roman" w:hAnsi="Times New Roman" w:cs="Times New Roman"/>
          <w:sz w:val="24"/>
          <w:szCs w:val="24"/>
        </w:rPr>
        <w:t xml:space="preserve">– </w:t>
      </w:r>
      <w:r w:rsidRPr="000B7163">
        <w:rPr>
          <w:rFonts w:ascii="Times New Roman" w:hAnsi="Times New Roman" w:cs="Times New Roman"/>
          <w:sz w:val="24"/>
          <w:szCs w:val="24"/>
        </w:rPr>
        <w:t xml:space="preserve">zmniejsza się nakłady o kwotę 6.000 zł, </w:t>
      </w:r>
      <w:bookmarkEnd w:id="2"/>
      <w:r w:rsidRPr="000B7163">
        <w:rPr>
          <w:rFonts w:ascii="Times New Roman" w:eastAsia="Times New Roman" w:hAnsi="Times New Roman" w:cs="Times New Roman"/>
          <w:bCs/>
          <w:noProof/>
          <w:sz w:val="24"/>
          <w:szCs w:val="24"/>
          <w:lang w:eastAsia="pl-PL"/>
        </w:rPr>
        <w:t xml:space="preserve">w związku z zakończeniem </w:t>
      </w:r>
      <w:r>
        <w:rPr>
          <w:rFonts w:ascii="Times New Roman" w:eastAsia="Times New Roman" w:hAnsi="Times New Roman" w:cs="Times New Roman"/>
          <w:bCs/>
          <w:noProof/>
          <w:sz w:val="24"/>
          <w:szCs w:val="24"/>
          <w:lang w:eastAsia="pl-PL"/>
        </w:rPr>
        <w:t xml:space="preserve">                                     </w:t>
      </w:r>
      <w:r w:rsidRPr="000B7163">
        <w:rPr>
          <w:rFonts w:ascii="Times New Roman" w:eastAsia="Times New Roman" w:hAnsi="Times New Roman" w:cs="Times New Roman"/>
          <w:bCs/>
          <w:noProof/>
          <w:sz w:val="24"/>
          <w:szCs w:val="24"/>
          <w:lang w:eastAsia="pl-PL"/>
        </w:rPr>
        <w:t>i rozliczeniem zadania,</w:t>
      </w:r>
    </w:p>
    <w:p w:rsidR="00563468" w:rsidRPr="000B7163" w:rsidRDefault="000B7163" w:rsidP="00563468">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0B7163">
        <w:rPr>
          <w:rFonts w:ascii="Times New Roman" w:hAnsi="Times New Roman" w:cs="Times New Roman"/>
          <w:sz w:val="24"/>
          <w:szCs w:val="24"/>
        </w:rPr>
        <w:t>„</w:t>
      </w:r>
      <w:r w:rsidR="00563468" w:rsidRPr="000B7163">
        <w:rPr>
          <w:rFonts w:ascii="Times New Roman" w:hAnsi="Times New Roman" w:cs="Times New Roman"/>
          <w:sz w:val="24"/>
          <w:szCs w:val="24"/>
        </w:rPr>
        <w:t>Modernizacja budynku administracyjnego Ratusz wraz z rewitalizacją terenu Rynku</w:t>
      </w:r>
      <w:r w:rsidRPr="000B7163">
        <w:rPr>
          <w:rFonts w:ascii="Times New Roman" w:hAnsi="Times New Roman" w:cs="Times New Roman"/>
          <w:sz w:val="24"/>
          <w:szCs w:val="24"/>
        </w:rPr>
        <w:t>”</w:t>
      </w:r>
      <w:r w:rsidR="00563468" w:rsidRPr="000B7163">
        <w:rPr>
          <w:rFonts w:ascii="Times New Roman" w:hAnsi="Times New Roman" w:cs="Times New Roman"/>
          <w:sz w:val="24"/>
          <w:szCs w:val="24"/>
        </w:rPr>
        <w:t xml:space="preserve"> </w:t>
      </w:r>
      <w:r w:rsidRPr="000B7163">
        <w:rPr>
          <w:rFonts w:ascii="Times New Roman" w:hAnsi="Times New Roman" w:cs="Times New Roman"/>
          <w:sz w:val="24"/>
          <w:szCs w:val="24"/>
        </w:rPr>
        <w:t xml:space="preserve">– </w:t>
      </w:r>
      <w:r w:rsidRPr="00FA2758">
        <w:rPr>
          <w:rFonts w:ascii="Times New Roman" w:hAnsi="Times New Roman" w:cs="Times New Roman"/>
          <w:sz w:val="24"/>
          <w:szCs w:val="24"/>
        </w:rPr>
        <w:t>zmniejsza się nakłady o kwotę 150.000 zł</w:t>
      </w:r>
      <w:r w:rsidR="008371D6">
        <w:rPr>
          <w:rFonts w:ascii="Times New Roman" w:hAnsi="Times New Roman" w:cs="Times New Roman"/>
          <w:sz w:val="24"/>
          <w:szCs w:val="24"/>
        </w:rPr>
        <w:t xml:space="preserve"> w roku 2019</w:t>
      </w:r>
      <w:r w:rsidRPr="00FA2758">
        <w:rPr>
          <w:rFonts w:ascii="Times New Roman" w:hAnsi="Times New Roman" w:cs="Times New Roman"/>
          <w:sz w:val="24"/>
          <w:szCs w:val="24"/>
        </w:rPr>
        <w:t>,</w:t>
      </w:r>
      <w:r w:rsidRPr="00FA2758">
        <w:rPr>
          <w:rFonts w:ascii="Times New Roman" w:eastAsia="Times New Roman" w:hAnsi="Times New Roman" w:cs="Times New Roman"/>
          <w:bCs/>
          <w:noProof/>
          <w:sz w:val="24"/>
          <w:szCs w:val="24"/>
          <w:lang w:eastAsia="pl-PL"/>
        </w:rPr>
        <w:t xml:space="preserve"> </w:t>
      </w:r>
      <w:bookmarkStart w:id="3" w:name="_Hlk19103937"/>
      <w:r w:rsidRPr="00FA2758">
        <w:rPr>
          <w:rFonts w:ascii="Times New Roman" w:eastAsia="Times New Roman" w:hAnsi="Times New Roman" w:cs="Times New Roman"/>
          <w:bCs/>
          <w:noProof/>
          <w:sz w:val="24"/>
          <w:szCs w:val="24"/>
          <w:lang w:eastAsia="pl-PL"/>
        </w:rPr>
        <w:t xml:space="preserve">w związku z </w:t>
      </w:r>
      <w:r w:rsidR="00AF71A3">
        <w:rPr>
          <w:rFonts w:ascii="Times New Roman" w:eastAsia="Times New Roman" w:hAnsi="Times New Roman" w:cs="Times New Roman"/>
          <w:bCs/>
          <w:noProof/>
          <w:sz w:val="24"/>
          <w:szCs w:val="24"/>
          <w:lang w:eastAsia="pl-PL"/>
        </w:rPr>
        <w:t xml:space="preserve">koniecznością </w:t>
      </w:r>
      <w:r w:rsidR="00FA2758" w:rsidRPr="00FA2758">
        <w:rPr>
          <w:rFonts w:ascii="Times New Roman" w:eastAsia="Times New Roman" w:hAnsi="Times New Roman" w:cs="Times New Roman"/>
          <w:bCs/>
          <w:noProof/>
          <w:sz w:val="24"/>
          <w:szCs w:val="24"/>
          <w:lang w:eastAsia="pl-PL"/>
        </w:rPr>
        <w:t>aktualizacj</w:t>
      </w:r>
      <w:r w:rsidR="00AF71A3">
        <w:rPr>
          <w:rFonts w:ascii="Times New Roman" w:eastAsia="Times New Roman" w:hAnsi="Times New Roman" w:cs="Times New Roman"/>
          <w:bCs/>
          <w:noProof/>
          <w:sz w:val="24"/>
          <w:szCs w:val="24"/>
          <w:lang w:eastAsia="pl-PL"/>
        </w:rPr>
        <w:t>i</w:t>
      </w:r>
      <w:r w:rsidR="00FA2758" w:rsidRPr="00FA2758">
        <w:rPr>
          <w:rFonts w:ascii="Times New Roman" w:eastAsia="Times New Roman" w:hAnsi="Times New Roman" w:cs="Times New Roman"/>
          <w:bCs/>
          <w:noProof/>
          <w:sz w:val="24"/>
          <w:szCs w:val="24"/>
          <w:lang w:eastAsia="pl-PL"/>
        </w:rPr>
        <w:t xml:space="preserve"> dokumentacji technicznej</w:t>
      </w:r>
      <w:r w:rsidRPr="00FA2758">
        <w:rPr>
          <w:rFonts w:ascii="Times New Roman" w:eastAsia="Times New Roman" w:hAnsi="Times New Roman" w:cs="Times New Roman"/>
          <w:bCs/>
          <w:noProof/>
          <w:sz w:val="24"/>
          <w:szCs w:val="24"/>
          <w:lang w:eastAsia="pl-PL"/>
        </w:rPr>
        <w:t>,</w:t>
      </w:r>
      <w:r w:rsidR="00AF71A3">
        <w:rPr>
          <w:rFonts w:ascii="Times New Roman" w:eastAsia="Times New Roman" w:hAnsi="Times New Roman" w:cs="Times New Roman"/>
          <w:bCs/>
          <w:noProof/>
          <w:sz w:val="24"/>
          <w:szCs w:val="24"/>
          <w:lang w:eastAsia="pl-PL"/>
        </w:rPr>
        <w:t xml:space="preserve"> wydatkowanie środków na roboty przewiduje się na rok 2020,</w:t>
      </w:r>
      <w:bookmarkEnd w:id="3"/>
    </w:p>
    <w:p w:rsidR="00563468" w:rsidRPr="000B7163" w:rsidRDefault="000B7163" w:rsidP="00563468">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0B7163">
        <w:rPr>
          <w:rFonts w:ascii="Times New Roman" w:hAnsi="Times New Roman" w:cs="Times New Roman"/>
          <w:sz w:val="24"/>
          <w:szCs w:val="24"/>
        </w:rPr>
        <w:t>„</w:t>
      </w:r>
      <w:r w:rsidR="00563468" w:rsidRPr="000B7163">
        <w:rPr>
          <w:rFonts w:ascii="Times New Roman" w:hAnsi="Times New Roman" w:cs="Times New Roman"/>
          <w:sz w:val="24"/>
          <w:szCs w:val="24"/>
        </w:rPr>
        <w:t xml:space="preserve">Modernizacja drogi gminnej </w:t>
      </w:r>
      <w:proofErr w:type="spellStart"/>
      <w:r w:rsidR="00563468" w:rsidRPr="000B7163">
        <w:rPr>
          <w:rFonts w:ascii="Times New Roman" w:hAnsi="Times New Roman" w:cs="Times New Roman"/>
          <w:sz w:val="24"/>
          <w:szCs w:val="24"/>
        </w:rPr>
        <w:t>Cupel</w:t>
      </w:r>
      <w:proofErr w:type="spellEnd"/>
      <w:r w:rsidR="00563468" w:rsidRPr="000B7163">
        <w:rPr>
          <w:rFonts w:ascii="Times New Roman" w:hAnsi="Times New Roman" w:cs="Times New Roman"/>
          <w:sz w:val="24"/>
          <w:szCs w:val="24"/>
        </w:rPr>
        <w:t xml:space="preserve"> ul. </w:t>
      </w:r>
      <w:proofErr w:type="spellStart"/>
      <w:r w:rsidR="00563468" w:rsidRPr="000B7163">
        <w:rPr>
          <w:rFonts w:ascii="Times New Roman" w:hAnsi="Times New Roman" w:cs="Times New Roman"/>
          <w:sz w:val="24"/>
          <w:szCs w:val="24"/>
        </w:rPr>
        <w:t>Arciechowska</w:t>
      </w:r>
      <w:proofErr w:type="spellEnd"/>
      <w:r w:rsidRPr="000B7163">
        <w:rPr>
          <w:rFonts w:ascii="Times New Roman" w:hAnsi="Times New Roman" w:cs="Times New Roman"/>
          <w:sz w:val="24"/>
          <w:szCs w:val="24"/>
        </w:rPr>
        <w:t xml:space="preserve">” – zwiększa się nakłady o łączną kwotę 440.000 zł, z przeznaczeniem na </w:t>
      </w:r>
      <w:r w:rsidRPr="000B7163">
        <w:rPr>
          <w:rFonts w:ascii="Times New Roman" w:eastAsia="Times New Roman" w:hAnsi="Times New Roman" w:cs="Times New Roman"/>
          <w:bCs/>
          <w:noProof/>
          <w:sz w:val="24"/>
          <w:szCs w:val="24"/>
          <w:lang w:eastAsia="pl-PL"/>
        </w:rPr>
        <w:t xml:space="preserve">realizację II etapu zadania inwestycyjnego </w:t>
      </w:r>
      <w:r w:rsidR="008371D6">
        <w:rPr>
          <w:rFonts w:ascii="Times New Roman" w:eastAsia="Times New Roman" w:hAnsi="Times New Roman" w:cs="Times New Roman"/>
          <w:bCs/>
          <w:noProof/>
          <w:sz w:val="24"/>
          <w:szCs w:val="24"/>
          <w:lang w:eastAsia="pl-PL"/>
        </w:rPr>
        <w:t>w</w:t>
      </w:r>
      <w:r w:rsidRPr="000B7163">
        <w:rPr>
          <w:rFonts w:ascii="Times New Roman" w:eastAsia="Times New Roman" w:hAnsi="Times New Roman" w:cs="Times New Roman"/>
          <w:bCs/>
          <w:noProof/>
          <w:sz w:val="24"/>
          <w:szCs w:val="24"/>
          <w:lang w:eastAsia="pl-PL"/>
        </w:rPr>
        <w:t xml:space="preserve"> 2020r.,</w:t>
      </w:r>
    </w:p>
    <w:p w:rsidR="00563468" w:rsidRPr="00E359C7" w:rsidRDefault="00E359C7" w:rsidP="00563468">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563468" w:rsidRPr="00E359C7">
        <w:rPr>
          <w:rFonts w:ascii="Times New Roman" w:hAnsi="Times New Roman" w:cs="Times New Roman"/>
          <w:sz w:val="24"/>
          <w:szCs w:val="24"/>
        </w:rPr>
        <w:t>Budowa punktów świetlnych Wierzbica - skrzyżowanie z drogą gminną do Pobyłkowa</w:t>
      </w:r>
      <w:r>
        <w:rPr>
          <w:rFonts w:ascii="Times New Roman" w:hAnsi="Times New Roman" w:cs="Times New Roman"/>
          <w:sz w:val="24"/>
          <w:szCs w:val="24"/>
        </w:rPr>
        <w:t xml:space="preserve">”                   </w:t>
      </w:r>
      <w:r w:rsidR="00563468" w:rsidRPr="00E359C7">
        <w:rPr>
          <w:rFonts w:ascii="Times New Roman" w:hAnsi="Times New Roman" w:cs="Times New Roman"/>
          <w:sz w:val="24"/>
          <w:szCs w:val="24"/>
        </w:rPr>
        <w:t>–</w:t>
      </w:r>
      <w:r w:rsidR="000B7163" w:rsidRPr="00E359C7">
        <w:rPr>
          <w:rFonts w:ascii="Times New Roman" w:hAnsi="Times New Roman" w:cs="Times New Roman"/>
          <w:sz w:val="24"/>
          <w:szCs w:val="24"/>
        </w:rPr>
        <w:t xml:space="preserve"> zmniejsza się nakłady o kwotę 10.000 zł, </w:t>
      </w:r>
      <w:r w:rsidR="000B7163" w:rsidRPr="00E359C7">
        <w:rPr>
          <w:rFonts w:ascii="Times New Roman" w:eastAsia="Times New Roman" w:hAnsi="Times New Roman" w:cs="Times New Roman"/>
          <w:bCs/>
          <w:noProof/>
          <w:sz w:val="24"/>
          <w:szCs w:val="24"/>
          <w:lang w:eastAsia="pl-PL"/>
        </w:rPr>
        <w:t xml:space="preserve">z uwagi </w:t>
      </w:r>
      <w:r w:rsidRPr="00E359C7">
        <w:rPr>
          <w:rFonts w:ascii="Times New Roman" w:eastAsia="Times New Roman" w:hAnsi="Times New Roman" w:cs="Times New Roman"/>
          <w:bCs/>
          <w:noProof/>
          <w:sz w:val="24"/>
          <w:szCs w:val="24"/>
          <w:lang w:eastAsia="pl-PL"/>
        </w:rPr>
        <w:t>na to, iż uzyskano</w:t>
      </w:r>
      <w:r w:rsidR="000B7163" w:rsidRPr="00E359C7">
        <w:rPr>
          <w:rFonts w:ascii="Times New Roman" w:hAnsi="Times New Roman" w:cs="Times New Roman"/>
          <w:sz w:val="24"/>
          <w:szCs w:val="24"/>
        </w:rPr>
        <w:t xml:space="preserve"> </w:t>
      </w:r>
      <w:r w:rsidRPr="00E359C7">
        <w:rPr>
          <w:rFonts w:ascii="Times New Roman" w:hAnsi="Times New Roman" w:cs="Times New Roman"/>
          <w:sz w:val="24"/>
          <w:szCs w:val="24"/>
        </w:rPr>
        <w:t xml:space="preserve">korzystniejszą </w:t>
      </w:r>
      <w:r w:rsidR="000B7163" w:rsidRPr="00E359C7">
        <w:rPr>
          <w:rFonts w:ascii="Times New Roman" w:hAnsi="Times New Roman" w:cs="Times New Roman"/>
          <w:sz w:val="24"/>
          <w:szCs w:val="24"/>
        </w:rPr>
        <w:t xml:space="preserve">cenę w postępowaniu przetargowym </w:t>
      </w:r>
      <w:r w:rsidRPr="00E359C7">
        <w:rPr>
          <w:rFonts w:ascii="Times New Roman" w:hAnsi="Times New Roman" w:cs="Times New Roman"/>
          <w:sz w:val="24"/>
          <w:szCs w:val="24"/>
        </w:rPr>
        <w:t xml:space="preserve">niż pierwotnie planowano, </w:t>
      </w:r>
    </w:p>
    <w:p w:rsidR="00563468" w:rsidRPr="00E359C7" w:rsidRDefault="00E359C7" w:rsidP="00563468">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E359C7">
        <w:rPr>
          <w:rFonts w:ascii="Times New Roman" w:hAnsi="Times New Roman" w:cs="Times New Roman"/>
          <w:sz w:val="24"/>
          <w:szCs w:val="24"/>
        </w:rPr>
        <w:t>„</w:t>
      </w:r>
      <w:r w:rsidR="00563468" w:rsidRPr="00E359C7">
        <w:rPr>
          <w:rFonts w:ascii="Times New Roman" w:hAnsi="Times New Roman" w:cs="Times New Roman"/>
          <w:sz w:val="24"/>
          <w:szCs w:val="24"/>
        </w:rPr>
        <w:t>Budowa centrum sportu i rekreacji w Serocku</w:t>
      </w:r>
      <w:r w:rsidRPr="00E359C7">
        <w:rPr>
          <w:rFonts w:ascii="Times New Roman" w:hAnsi="Times New Roman" w:cs="Times New Roman"/>
          <w:sz w:val="24"/>
          <w:szCs w:val="24"/>
        </w:rPr>
        <w:t xml:space="preserve">” </w:t>
      </w:r>
      <w:r w:rsidR="00563468" w:rsidRPr="00E359C7">
        <w:rPr>
          <w:rFonts w:ascii="Times New Roman" w:hAnsi="Times New Roman" w:cs="Times New Roman"/>
          <w:sz w:val="24"/>
          <w:szCs w:val="24"/>
        </w:rPr>
        <w:t xml:space="preserve">– </w:t>
      </w:r>
      <w:r w:rsidRPr="00E359C7">
        <w:rPr>
          <w:rFonts w:ascii="Times New Roman" w:hAnsi="Times New Roman" w:cs="Times New Roman"/>
          <w:sz w:val="24"/>
          <w:szCs w:val="24"/>
        </w:rPr>
        <w:t xml:space="preserve"> zmniejsza się nakłady o kwotę </w:t>
      </w:r>
      <w:r w:rsidR="008371D6">
        <w:rPr>
          <w:rFonts w:ascii="Times New Roman" w:hAnsi="Times New Roman" w:cs="Times New Roman"/>
          <w:sz w:val="24"/>
          <w:szCs w:val="24"/>
        </w:rPr>
        <w:t xml:space="preserve">                           </w:t>
      </w:r>
      <w:r w:rsidRPr="00E359C7">
        <w:rPr>
          <w:rFonts w:ascii="Times New Roman" w:hAnsi="Times New Roman" w:cs="Times New Roman"/>
          <w:sz w:val="24"/>
          <w:szCs w:val="24"/>
        </w:rPr>
        <w:t xml:space="preserve">250.000 zł, w związku z wykonaniem w roku bieżącym aktualizacji dokumentacji technicznej, </w:t>
      </w:r>
    </w:p>
    <w:p w:rsidR="00563468" w:rsidRPr="008371D6" w:rsidRDefault="00E359C7" w:rsidP="00563468">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E359C7">
        <w:rPr>
          <w:rFonts w:ascii="Times New Roman" w:hAnsi="Times New Roman" w:cs="Times New Roman"/>
          <w:sz w:val="24"/>
          <w:szCs w:val="24"/>
        </w:rPr>
        <w:t>„</w:t>
      </w:r>
      <w:r w:rsidR="00563468" w:rsidRPr="00E359C7">
        <w:rPr>
          <w:rFonts w:ascii="Times New Roman" w:hAnsi="Times New Roman" w:cs="Times New Roman"/>
          <w:sz w:val="24"/>
          <w:szCs w:val="24"/>
        </w:rPr>
        <w:t>Rozbudowa Szkoły Podstawowej wraz z budową boiska w Jadwisinie</w:t>
      </w:r>
      <w:r w:rsidRPr="00E359C7">
        <w:rPr>
          <w:rFonts w:ascii="Times New Roman" w:hAnsi="Times New Roman" w:cs="Times New Roman"/>
          <w:sz w:val="24"/>
          <w:szCs w:val="24"/>
        </w:rPr>
        <w:t>”</w:t>
      </w:r>
      <w:r w:rsidR="00563468" w:rsidRPr="00E359C7">
        <w:rPr>
          <w:rFonts w:ascii="Times New Roman" w:hAnsi="Times New Roman" w:cs="Times New Roman"/>
          <w:sz w:val="24"/>
          <w:szCs w:val="24"/>
        </w:rPr>
        <w:t xml:space="preserve"> </w:t>
      </w:r>
      <w:r w:rsidRPr="00E359C7">
        <w:rPr>
          <w:rFonts w:ascii="Times New Roman" w:hAnsi="Times New Roman" w:cs="Times New Roman"/>
          <w:sz w:val="24"/>
          <w:szCs w:val="24"/>
        </w:rPr>
        <w:t>–</w:t>
      </w:r>
      <w:r w:rsidR="00563468" w:rsidRPr="00E359C7">
        <w:rPr>
          <w:rFonts w:ascii="Times New Roman" w:hAnsi="Times New Roman" w:cs="Times New Roman"/>
          <w:sz w:val="24"/>
          <w:szCs w:val="24"/>
        </w:rPr>
        <w:t xml:space="preserve"> </w:t>
      </w:r>
      <w:r w:rsidRPr="00E359C7">
        <w:rPr>
          <w:rFonts w:ascii="Times New Roman" w:hAnsi="Times New Roman" w:cs="Times New Roman"/>
          <w:sz w:val="24"/>
          <w:szCs w:val="24"/>
        </w:rPr>
        <w:t xml:space="preserve">przesunięcie </w:t>
      </w:r>
      <w:r>
        <w:rPr>
          <w:rFonts w:ascii="Times New Roman" w:hAnsi="Times New Roman" w:cs="Times New Roman"/>
          <w:sz w:val="24"/>
          <w:szCs w:val="24"/>
        </w:rPr>
        <w:t>środków w wysokości 100.000 zł</w:t>
      </w:r>
      <w:r w:rsidRPr="00E359C7">
        <w:rPr>
          <w:rFonts w:ascii="Times New Roman" w:hAnsi="Times New Roman" w:cs="Times New Roman"/>
          <w:sz w:val="24"/>
          <w:szCs w:val="24"/>
        </w:rPr>
        <w:t xml:space="preserve">, </w:t>
      </w:r>
      <w:r w:rsidRPr="00E359C7">
        <w:rPr>
          <w:rFonts w:ascii="Times New Roman" w:eastAsia="Calibri" w:hAnsi="Times New Roman" w:cs="Times New Roman"/>
          <w:sz w:val="24"/>
          <w:szCs w:val="24"/>
        </w:rPr>
        <w:t xml:space="preserve">w związku z opracowaniem koncepcji rozbudowy </w:t>
      </w:r>
      <w:r w:rsidRPr="008371D6">
        <w:rPr>
          <w:rFonts w:ascii="Times New Roman" w:eastAsia="Calibri" w:hAnsi="Times New Roman" w:cs="Times New Roman"/>
          <w:sz w:val="24"/>
          <w:szCs w:val="24"/>
        </w:rPr>
        <w:t>budynku szkoły w roku 2019r., na podstawie której w 2020r. zostanie opracowana dokumentacja techniczna,</w:t>
      </w:r>
    </w:p>
    <w:p w:rsidR="00563468" w:rsidRPr="008371D6" w:rsidRDefault="008371D6" w:rsidP="008371D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8371D6">
        <w:rPr>
          <w:rFonts w:ascii="Times New Roman" w:hAnsi="Times New Roman" w:cs="Times New Roman"/>
          <w:sz w:val="24"/>
          <w:szCs w:val="24"/>
        </w:rPr>
        <w:t>„</w:t>
      </w:r>
      <w:r w:rsidR="00563468" w:rsidRPr="008371D6">
        <w:rPr>
          <w:rFonts w:ascii="Times New Roman" w:hAnsi="Times New Roman" w:cs="Times New Roman"/>
          <w:sz w:val="24"/>
          <w:szCs w:val="24"/>
        </w:rPr>
        <w:t xml:space="preserve">Przebudowa nawierzchni dróg gminnych Serock ul. Chrobrego, Łokietka, K. Wielkiego </w:t>
      </w:r>
      <w:r w:rsidRPr="008371D6">
        <w:rPr>
          <w:rFonts w:ascii="Times New Roman" w:hAnsi="Times New Roman" w:cs="Times New Roman"/>
          <w:sz w:val="24"/>
          <w:szCs w:val="24"/>
        </w:rPr>
        <w:t xml:space="preserve">                  </w:t>
      </w:r>
      <w:r w:rsidR="00563468" w:rsidRPr="008371D6">
        <w:rPr>
          <w:rFonts w:ascii="Times New Roman" w:hAnsi="Times New Roman" w:cs="Times New Roman"/>
          <w:sz w:val="24"/>
          <w:szCs w:val="24"/>
        </w:rPr>
        <w:t>i Szczygielskiego</w:t>
      </w:r>
      <w:r w:rsidRPr="008371D6">
        <w:rPr>
          <w:rFonts w:ascii="Times New Roman" w:hAnsi="Times New Roman" w:cs="Times New Roman"/>
          <w:sz w:val="24"/>
          <w:szCs w:val="24"/>
        </w:rPr>
        <w:t>”</w:t>
      </w:r>
      <w:r w:rsidR="00563468" w:rsidRPr="008371D6">
        <w:rPr>
          <w:rFonts w:ascii="Times New Roman" w:hAnsi="Times New Roman" w:cs="Times New Roman"/>
          <w:sz w:val="24"/>
          <w:szCs w:val="24"/>
        </w:rPr>
        <w:t xml:space="preserve"> </w:t>
      </w:r>
      <w:r w:rsidRPr="008371D6">
        <w:rPr>
          <w:rFonts w:ascii="Times New Roman" w:hAnsi="Times New Roman" w:cs="Times New Roman"/>
          <w:sz w:val="24"/>
          <w:szCs w:val="24"/>
        </w:rPr>
        <w:t>–</w:t>
      </w:r>
      <w:r w:rsidR="00563468" w:rsidRPr="008371D6">
        <w:rPr>
          <w:rFonts w:ascii="Times New Roman" w:hAnsi="Times New Roman" w:cs="Times New Roman"/>
          <w:sz w:val="24"/>
          <w:szCs w:val="24"/>
        </w:rPr>
        <w:t xml:space="preserve"> </w:t>
      </w:r>
      <w:r w:rsidR="003E3D90" w:rsidRPr="008371D6">
        <w:rPr>
          <w:rFonts w:ascii="Times New Roman" w:hAnsi="Times New Roman" w:cs="Times New Roman"/>
          <w:sz w:val="24"/>
          <w:szCs w:val="24"/>
        </w:rPr>
        <w:t xml:space="preserve">zwiększa się nakłady o łączną kwotę 137.000 zł. W roku 2019 </w:t>
      </w:r>
      <w:r w:rsidR="003E3D90" w:rsidRPr="008371D6">
        <w:rPr>
          <w:rFonts w:ascii="Times New Roman" w:hAnsi="Times New Roman" w:cs="Times New Roman"/>
          <w:sz w:val="24"/>
          <w:szCs w:val="24"/>
        </w:rPr>
        <w:lastRenderedPageBreak/>
        <w:t>zmniejsza się środki o kwotę 163.000 zł</w:t>
      </w:r>
      <w:r w:rsidRPr="008371D6">
        <w:rPr>
          <w:rFonts w:ascii="Times New Roman" w:hAnsi="Times New Roman" w:cs="Times New Roman"/>
          <w:sz w:val="24"/>
          <w:szCs w:val="24"/>
        </w:rPr>
        <w:t>,</w:t>
      </w:r>
      <w:r w:rsidR="003E3D90" w:rsidRPr="008371D6">
        <w:rPr>
          <w:rFonts w:ascii="Times New Roman" w:hAnsi="Times New Roman" w:cs="Times New Roman"/>
          <w:sz w:val="24"/>
          <w:szCs w:val="24"/>
        </w:rPr>
        <w:t xml:space="preserve"> z </w:t>
      </w:r>
      <w:r w:rsidR="003E3D90" w:rsidRPr="008371D6">
        <w:rPr>
          <w:rFonts w:ascii="Times New Roman" w:eastAsia="Times New Roman" w:hAnsi="Times New Roman" w:cs="Times New Roman"/>
          <w:bCs/>
          <w:noProof/>
          <w:sz w:val="24"/>
          <w:szCs w:val="24"/>
          <w:lang w:eastAsia="pl-PL"/>
        </w:rPr>
        <w:t>uwagi na to, iż uzyskano</w:t>
      </w:r>
      <w:r w:rsidR="003E3D90" w:rsidRPr="008371D6">
        <w:rPr>
          <w:rFonts w:ascii="Times New Roman" w:hAnsi="Times New Roman" w:cs="Times New Roman"/>
          <w:sz w:val="24"/>
          <w:szCs w:val="24"/>
        </w:rPr>
        <w:t xml:space="preserve"> korzystniejszą cenę </w:t>
      </w:r>
      <w:r w:rsidRPr="008371D6">
        <w:rPr>
          <w:rFonts w:ascii="Times New Roman" w:hAnsi="Times New Roman" w:cs="Times New Roman"/>
          <w:sz w:val="24"/>
          <w:szCs w:val="24"/>
        </w:rPr>
        <w:t xml:space="preserve">                  </w:t>
      </w:r>
      <w:r w:rsidR="003E3D90" w:rsidRPr="008371D6">
        <w:rPr>
          <w:rFonts w:ascii="Times New Roman" w:hAnsi="Times New Roman" w:cs="Times New Roman"/>
          <w:sz w:val="24"/>
          <w:szCs w:val="24"/>
        </w:rPr>
        <w:t xml:space="preserve">w postępowaniu przetargowym niż pierwotnie planowano oraz wprowadza się plan w roku 2020 w wysokości 300.000 zł na przebudowę ul. K. Wielkiego. </w:t>
      </w:r>
    </w:p>
    <w:p w:rsidR="00563468" w:rsidRPr="008371D6" w:rsidRDefault="008371D6" w:rsidP="008371D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8371D6">
        <w:rPr>
          <w:rFonts w:ascii="Times New Roman" w:hAnsi="Times New Roman" w:cs="Times New Roman"/>
          <w:sz w:val="24"/>
          <w:szCs w:val="24"/>
        </w:rPr>
        <w:t>„</w:t>
      </w:r>
      <w:r w:rsidR="00563468" w:rsidRPr="008371D6">
        <w:rPr>
          <w:rFonts w:ascii="Times New Roman" w:hAnsi="Times New Roman" w:cs="Times New Roman"/>
          <w:sz w:val="24"/>
          <w:szCs w:val="24"/>
        </w:rPr>
        <w:t>Budowa punktów świetlnych Serock ul. Słoneczna Polana, Błękitna - oświetlenie drogi gminnej</w:t>
      </w:r>
      <w:r w:rsidRPr="008371D6">
        <w:rPr>
          <w:rFonts w:ascii="Times New Roman" w:hAnsi="Times New Roman" w:cs="Times New Roman"/>
          <w:sz w:val="24"/>
          <w:szCs w:val="24"/>
        </w:rPr>
        <w:t xml:space="preserve">” – </w:t>
      </w:r>
      <w:r w:rsidR="00563468" w:rsidRPr="008371D6">
        <w:rPr>
          <w:rFonts w:ascii="Times New Roman" w:hAnsi="Times New Roman" w:cs="Times New Roman"/>
          <w:sz w:val="24"/>
          <w:szCs w:val="24"/>
        </w:rPr>
        <w:t xml:space="preserve"> </w:t>
      </w:r>
      <w:r w:rsidR="003E3D90" w:rsidRPr="008371D6">
        <w:rPr>
          <w:rFonts w:ascii="Times New Roman" w:hAnsi="Times New Roman" w:cs="Times New Roman"/>
          <w:sz w:val="24"/>
          <w:szCs w:val="24"/>
        </w:rPr>
        <w:t>zmniejsza się nakłady</w:t>
      </w:r>
      <w:r>
        <w:rPr>
          <w:rFonts w:ascii="Times New Roman" w:hAnsi="Times New Roman" w:cs="Times New Roman"/>
          <w:sz w:val="24"/>
          <w:szCs w:val="24"/>
        </w:rPr>
        <w:t xml:space="preserve"> </w:t>
      </w:r>
      <w:r w:rsidR="003E3D90" w:rsidRPr="008371D6">
        <w:rPr>
          <w:rFonts w:ascii="Times New Roman" w:hAnsi="Times New Roman" w:cs="Times New Roman"/>
          <w:sz w:val="24"/>
          <w:szCs w:val="24"/>
        </w:rPr>
        <w:t xml:space="preserve">o kwotę 3.000 zł, </w:t>
      </w:r>
      <w:r w:rsidR="003E3D90" w:rsidRPr="008371D6">
        <w:rPr>
          <w:rFonts w:ascii="Times New Roman" w:eastAsia="Times New Roman" w:hAnsi="Times New Roman" w:cs="Times New Roman"/>
          <w:bCs/>
          <w:noProof/>
          <w:sz w:val="24"/>
          <w:szCs w:val="24"/>
          <w:lang w:eastAsia="pl-PL"/>
        </w:rPr>
        <w:t>z uwagi na to, iż uzyskano</w:t>
      </w:r>
      <w:r w:rsidR="003E3D90" w:rsidRPr="008371D6">
        <w:rPr>
          <w:rFonts w:ascii="Times New Roman" w:hAnsi="Times New Roman" w:cs="Times New Roman"/>
          <w:sz w:val="24"/>
          <w:szCs w:val="24"/>
        </w:rPr>
        <w:t xml:space="preserve"> korzystniejszą cenę w postępowaniu przetargowym niż pierwotnie planowano, </w:t>
      </w:r>
    </w:p>
    <w:p w:rsidR="003E3D90" w:rsidRPr="008371D6" w:rsidRDefault="008371D6" w:rsidP="008371D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8371D6">
        <w:rPr>
          <w:rFonts w:ascii="Times New Roman" w:hAnsi="Times New Roman" w:cs="Times New Roman"/>
          <w:sz w:val="24"/>
          <w:szCs w:val="24"/>
        </w:rPr>
        <w:t>„</w:t>
      </w:r>
      <w:r w:rsidR="00563468" w:rsidRPr="008371D6">
        <w:rPr>
          <w:rFonts w:ascii="Times New Roman" w:hAnsi="Times New Roman" w:cs="Times New Roman"/>
          <w:sz w:val="24"/>
          <w:szCs w:val="24"/>
        </w:rPr>
        <w:t>Budowa ul. Poprzecznej w Borowej Górze</w:t>
      </w:r>
      <w:r w:rsidRPr="008371D6">
        <w:rPr>
          <w:rFonts w:ascii="Times New Roman" w:hAnsi="Times New Roman" w:cs="Times New Roman"/>
          <w:sz w:val="24"/>
          <w:szCs w:val="24"/>
        </w:rPr>
        <w:t>”</w:t>
      </w:r>
      <w:r w:rsidR="00563468" w:rsidRPr="008371D6">
        <w:rPr>
          <w:rFonts w:ascii="Times New Roman" w:hAnsi="Times New Roman" w:cs="Times New Roman"/>
          <w:sz w:val="24"/>
          <w:szCs w:val="24"/>
        </w:rPr>
        <w:t xml:space="preserve"> </w:t>
      </w:r>
      <w:r w:rsidRPr="008371D6">
        <w:rPr>
          <w:rFonts w:ascii="Times New Roman" w:hAnsi="Times New Roman" w:cs="Times New Roman"/>
          <w:sz w:val="24"/>
          <w:szCs w:val="24"/>
        </w:rPr>
        <w:t>–</w:t>
      </w:r>
      <w:r w:rsidR="00563468" w:rsidRPr="008371D6">
        <w:rPr>
          <w:rFonts w:ascii="Times New Roman" w:hAnsi="Times New Roman" w:cs="Times New Roman"/>
          <w:sz w:val="24"/>
          <w:szCs w:val="24"/>
        </w:rPr>
        <w:t xml:space="preserve"> </w:t>
      </w:r>
      <w:r w:rsidR="003E3D90" w:rsidRPr="008371D6">
        <w:rPr>
          <w:rFonts w:ascii="Times New Roman" w:hAnsi="Times New Roman" w:cs="Times New Roman"/>
          <w:sz w:val="24"/>
          <w:szCs w:val="24"/>
        </w:rPr>
        <w:t xml:space="preserve">wprowadza się nowe przedsięwzięcie </w:t>
      </w:r>
      <w:r w:rsidR="00DD3542">
        <w:rPr>
          <w:rFonts w:ascii="Times New Roman" w:hAnsi="Times New Roman" w:cs="Times New Roman"/>
          <w:sz w:val="24"/>
          <w:szCs w:val="24"/>
        </w:rPr>
        <w:t xml:space="preserve">                             </w:t>
      </w:r>
      <w:r w:rsidR="003E3D90" w:rsidRPr="008371D6">
        <w:rPr>
          <w:rFonts w:ascii="Times New Roman" w:hAnsi="Times New Roman" w:cs="Times New Roman"/>
          <w:sz w:val="24"/>
          <w:szCs w:val="24"/>
        </w:rPr>
        <w:t>o łącznych nakładach 520.000 zł, z okresem realizacji w latach 2019 – 2020, z uwagi na konieczność przebudowy nawierzchni drogi</w:t>
      </w:r>
      <w:r w:rsidRPr="008371D6">
        <w:rPr>
          <w:rFonts w:ascii="Times New Roman" w:hAnsi="Times New Roman" w:cs="Times New Roman"/>
          <w:sz w:val="24"/>
          <w:szCs w:val="24"/>
        </w:rPr>
        <w:t xml:space="preserve"> w związku z jej złym stanem technicznym</w:t>
      </w:r>
      <w:r w:rsidR="003E3D90" w:rsidRPr="008371D6">
        <w:rPr>
          <w:rFonts w:ascii="Times New Roman" w:hAnsi="Times New Roman" w:cs="Times New Roman"/>
          <w:sz w:val="24"/>
          <w:szCs w:val="24"/>
        </w:rPr>
        <w:t>,</w:t>
      </w:r>
    </w:p>
    <w:p w:rsidR="00563468" w:rsidRPr="008371D6" w:rsidRDefault="008371D6" w:rsidP="008371D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8371D6">
        <w:rPr>
          <w:rFonts w:ascii="Times New Roman" w:hAnsi="Times New Roman" w:cs="Times New Roman"/>
          <w:sz w:val="24"/>
          <w:szCs w:val="24"/>
        </w:rPr>
        <w:t>„</w:t>
      </w:r>
      <w:r w:rsidR="00563468" w:rsidRPr="008371D6">
        <w:rPr>
          <w:rFonts w:ascii="Times New Roman" w:hAnsi="Times New Roman" w:cs="Times New Roman"/>
          <w:sz w:val="24"/>
          <w:szCs w:val="24"/>
        </w:rPr>
        <w:t>Utworzenie i wyposażenie Klubu Senior+ w m. Izbica</w:t>
      </w:r>
      <w:r w:rsidRPr="008371D6">
        <w:rPr>
          <w:rFonts w:ascii="Times New Roman" w:hAnsi="Times New Roman" w:cs="Times New Roman"/>
          <w:sz w:val="24"/>
          <w:szCs w:val="24"/>
        </w:rPr>
        <w:t>”</w:t>
      </w:r>
      <w:r w:rsidR="00563468" w:rsidRPr="008371D6">
        <w:rPr>
          <w:rFonts w:ascii="Times New Roman" w:hAnsi="Times New Roman" w:cs="Times New Roman"/>
          <w:sz w:val="24"/>
          <w:szCs w:val="24"/>
        </w:rPr>
        <w:t xml:space="preserve"> – </w:t>
      </w:r>
      <w:r w:rsidR="003E3D90" w:rsidRPr="008371D6">
        <w:rPr>
          <w:rFonts w:ascii="Times New Roman" w:hAnsi="Times New Roman" w:cs="Times New Roman"/>
          <w:sz w:val="24"/>
          <w:szCs w:val="24"/>
        </w:rPr>
        <w:t>wprowadza się nowe przedsięwzięcie o łącznych nakładach 50.000 zł, z okresem realizacji w latach 2019 – 2020, zgodnie z</w:t>
      </w:r>
      <w:r w:rsidRPr="008371D6">
        <w:rPr>
          <w:rFonts w:ascii="Times New Roman" w:hAnsi="Times New Roman" w:cs="Times New Roman"/>
          <w:sz w:val="24"/>
          <w:szCs w:val="24"/>
        </w:rPr>
        <w:t>e złożonym</w:t>
      </w:r>
      <w:r w:rsidR="003E3D90" w:rsidRPr="008371D6">
        <w:rPr>
          <w:rFonts w:ascii="Times New Roman" w:hAnsi="Times New Roman" w:cs="Times New Roman"/>
          <w:sz w:val="24"/>
          <w:szCs w:val="24"/>
        </w:rPr>
        <w:t xml:space="preserve"> </w:t>
      </w:r>
      <w:r w:rsidR="00FA2758" w:rsidRPr="008371D6">
        <w:rPr>
          <w:rFonts w:ascii="Times New Roman" w:hAnsi="Times New Roman" w:cs="Times New Roman"/>
          <w:sz w:val="24"/>
          <w:szCs w:val="24"/>
        </w:rPr>
        <w:t xml:space="preserve">wnioskiem sołeckim. </w:t>
      </w:r>
    </w:p>
    <w:p w:rsidR="00563468" w:rsidRPr="00563468" w:rsidRDefault="00563468" w:rsidP="00563468">
      <w:pPr>
        <w:autoSpaceDE w:val="0"/>
        <w:autoSpaceDN w:val="0"/>
        <w:adjustRightInd w:val="0"/>
        <w:spacing w:after="0" w:line="240" w:lineRule="auto"/>
        <w:jc w:val="both"/>
        <w:rPr>
          <w:rFonts w:ascii="Times New Roman" w:hAnsi="Times New Roman" w:cs="Times New Roman"/>
          <w:color w:val="FF0000"/>
          <w:sz w:val="24"/>
          <w:szCs w:val="24"/>
        </w:rPr>
      </w:pPr>
    </w:p>
    <w:p w:rsidR="00362AA2" w:rsidRPr="00DB1517" w:rsidRDefault="00362AA2" w:rsidP="003946AF">
      <w:pPr>
        <w:pStyle w:val="Akapitzlist"/>
        <w:autoSpaceDE w:val="0"/>
        <w:autoSpaceDN w:val="0"/>
        <w:adjustRightInd w:val="0"/>
        <w:spacing w:after="0" w:line="240" w:lineRule="auto"/>
        <w:ind w:left="284"/>
        <w:jc w:val="both"/>
        <w:rPr>
          <w:rFonts w:ascii="Times New Roman" w:hAnsi="Times New Roman" w:cs="Times New Roman"/>
          <w:color w:val="FF0000"/>
          <w:sz w:val="24"/>
          <w:szCs w:val="24"/>
        </w:rPr>
      </w:pPr>
    </w:p>
    <w:p w:rsidR="00C07CC1" w:rsidRPr="00DB1517" w:rsidRDefault="00C07CC1" w:rsidP="00450669">
      <w:pPr>
        <w:jc w:val="both"/>
        <w:rPr>
          <w:color w:val="FF0000"/>
        </w:rPr>
      </w:pPr>
    </w:p>
    <w:sectPr w:rsidR="00C07CC1" w:rsidRPr="00DB1517" w:rsidSect="00CB3518">
      <w:pgSz w:w="11894" w:h="16834"/>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A2" w:rsidRDefault="00A718A2" w:rsidP="00A718A2">
      <w:pPr>
        <w:spacing w:after="0" w:line="240" w:lineRule="auto"/>
      </w:pPr>
      <w:r>
        <w:separator/>
      </w:r>
    </w:p>
  </w:endnote>
  <w:endnote w:type="continuationSeparator" w:id="0">
    <w:p w:rsidR="00A718A2" w:rsidRDefault="00A718A2" w:rsidP="00A7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A2" w:rsidRDefault="00A718A2" w:rsidP="00A718A2">
      <w:pPr>
        <w:spacing w:after="0" w:line="240" w:lineRule="auto"/>
      </w:pPr>
      <w:r>
        <w:separator/>
      </w:r>
    </w:p>
  </w:footnote>
  <w:footnote w:type="continuationSeparator" w:id="0">
    <w:p w:rsidR="00A718A2" w:rsidRDefault="00A718A2" w:rsidP="00A7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91EE6EC"/>
    <w:lvl w:ilvl="0">
      <w:start w:val="1"/>
      <w:numFmt w:val="bullet"/>
      <w:lvlText w:val=""/>
      <w:lvlJc w:val="left"/>
      <w:pPr>
        <w:ind w:left="360" w:hanging="360"/>
      </w:pPr>
      <w:rPr>
        <w:rFonts w:ascii="Symbol" w:hAnsi="Symbol" w:cs="Symbol" w:hint="default"/>
        <w:b w:val="0"/>
        <w:bCs w:val="0"/>
        <w:i w:val="0"/>
        <w:iCs w:val="0"/>
        <w:strike w:val="0"/>
        <w:color w:val="000000" w:themeColor="text1"/>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000000" w:themeColor="text1"/>
        <w:sz w:val="20"/>
        <w:szCs w:val="20"/>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FF0000"/>
        <w:sz w:val="20"/>
        <w:szCs w:val="20"/>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FF0000"/>
        <w:sz w:val="20"/>
        <w:szCs w:val="20"/>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FF0000"/>
        <w:sz w:val="20"/>
        <w:szCs w:val="20"/>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FF0000"/>
        <w:sz w:val="20"/>
        <w:szCs w:val="20"/>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FF0000"/>
        <w:sz w:val="20"/>
        <w:szCs w:val="20"/>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FF0000"/>
        <w:sz w:val="20"/>
        <w:szCs w:val="20"/>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FF0000"/>
        <w:sz w:val="20"/>
        <w:szCs w:val="20"/>
        <w:u w:val="none"/>
      </w:rPr>
    </w:lvl>
  </w:abstractNum>
  <w:abstractNum w:abstractNumId="1" w15:restartNumberingAfterBreak="0">
    <w:nsid w:val="00000002"/>
    <w:multiLevelType w:val="multilevel"/>
    <w:tmpl w:val="0AF80E7E"/>
    <w:lvl w:ilvl="0">
      <w:start w:val="1"/>
      <w:numFmt w:val="decimal"/>
      <w:lvlText w:val="%1."/>
      <w:lvlJc w:val="left"/>
      <w:pPr>
        <w:ind w:left="567" w:hanging="567"/>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765" w:hanging="567"/>
      </w:pPr>
      <w:rPr>
        <w:rFonts w:ascii="Times New Roman" w:hAnsi="Times New Roman" w:cs="Times New Roman"/>
        <w:b w:val="0"/>
        <w:bCs w:val="0"/>
        <w:i w:val="0"/>
        <w:iCs w:val="0"/>
        <w:strike w:val="0"/>
        <w:color w:val="000000" w:themeColor="text1"/>
        <w:sz w:val="20"/>
        <w:szCs w:val="20"/>
        <w:u w:val="none"/>
      </w:rPr>
    </w:lvl>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abstractNum>
  <w:abstractNum w:abstractNumId="2" w15:restartNumberingAfterBreak="0">
    <w:nsid w:val="026A4161"/>
    <w:multiLevelType w:val="hybridMultilevel"/>
    <w:tmpl w:val="F0988C1E"/>
    <w:lvl w:ilvl="0" w:tplc="6E067F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97563B"/>
    <w:multiLevelType w:val="hybridMultilevel"/>
    <w:tmpl w:val="95102E5A"/>
    <w:lvl w:ilvl="0" w:tplc="0415000D">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 w15:restartNumberingAfterBreak="0">
    <w:nsid w:val="13972AFB"/>
    <w:multiLevelType w:val="hybridMultilevel"/>
    <w:tmpl w:val="0F3A8A64"/>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6B506BB"/>
    <w:multiLevelType w:val="hybridMultilevel"/>
    <w:tmpl w:val="B1FCC18A"/>
    <w:lvl w:ilvl="0" w:tplc="1C9E39D4">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 w15:restartNumberingAfterBreak="0">
    <w:nsid w:val="3C793235"/>
    <w:multiLevelType w:val="hybridMultilevel"/>
    <w:tmpl w:val="76146BFA"/>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3D331E0"/>
    <w:multiLevelType w:val="hybridMultilevel"/>
    <w:tmpl w:val="3E721F00"/>
    <w:lvl w:ilvl="0" w:tplc="FB685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1C720F"/>
    <w:multiLevelType w:val="hybridMultilevel"/>
    <w:tmpl w:val="D040DA9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5A1053A5"/>
    <w:multiLevelType w:val="hybridMultilevel"/>
    <w:tmpl w:val="4FAA8FF2"/>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BD24119"/>
    <w:multiLevelType w:val="hybridMultilevel"/>
    <w:tmpl w:val="3256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89357D"/>
    <w:multiLevelType w:val="hybridMultilevel"/>
    <w:tmpl w:val="BCC41F28"/>
    <w:lvl w:ilvl="0" w:tplc="98DA858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D305F94"/>
    <w:multiLevelType w:val="hybridMultilevel"/>
    <w:tmpl w:val="9E220D12"/>
    <w:lvl w:ilvl="0" w:tplc="BDCA8F18">
      <w:start w:val="1"/>
      <w:numFmt w:val="bullet"/>
      <w:lvlText w:val=""/>
      <w:lvlJc w:val="left"/>
      <w:pPr>
        <w:ind w:left="720" w:hanging="360"/>
      </w:pPr>
      <w:rPr>
        <w:rFonts w:ascii="Symbol" w:hAnsi="Symbol"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vlJc w:val="left"/>
        <w:pPr>
          <w:ind w:left="720" w:hanging="720"/>
        </w:pPr>
        <w:rPr>
          <w:rFonts w:ascii="Times New Roman" w:hAnsi="Times New Roman" w:cs="Times New Roman"/>
          <w:b w:val="0"/>
          <w:bCs w:val="0"/>
          <w:i w:val="0"/>
          <w:iCs w:val="0"/>
          <w:strike w:val="0"/>
          <w:color w:val="FF0000"/>
          <w:sz w:val="20"/>
          <w:szCs w:val="20"/>
          <w:u w:val="none"/>
        </w:rPr>
      </w:lvl>
    </w:lvlOverride>
    <w:lvlOverride w:ilvl="1">
      <w:lvl w:ilvl="1">
        <w:start w:val="1"/>
        <w:numFmt w:val="decimal"/>
        <w:lvlText w:val="%2)"/>
        <w:lvlJc w:val="left"/>
        <w:pPr>
          <w:ind w:left="765" w:hanging="567"/>
        </w:pPr>
        <w:rPr>
          <w:rFonts w:ascii="Times New Roman" w:hAnsi="Times New Roman" w:cs="Times New Roman"/>
          <w:b w:val="0"/>
          <w:bCs w:val="0"/>
          <w:i w:val="0"/>
          <w:iCs w:val="0"/>
          <w:strike w:val="0"/>
          <w:color w:val="FF0000"/>
          <w:sz w:val="20"/>
          <w:szCs w:val="20"/>
          <w:u w:val="none"/>
        </w:rPr>
      </w:lvl>
    </w:lvlOverride>
    <w:lvlOverride w:ilvl="2">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Override>
    <w:lvlOverride w:ilvl="3">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Override>
    <w:lvlOverride w:ilvl="4">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Override>
    <w:lvlOverride w:ilvl="5">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Override>
    <w:lvlOverride w:ilvl="6">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Override>
    <w:lvlOverride w:ilvl="7">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Override>
    <w:lvlOverride w:ilvl="8">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lvlOverride>
  </w:num>
  <w:num w:numId="4">
    <w:abstractNumId w:val="2"/>
  </w:num>
  <w:num w:numId="5">
    <w:abstractNumId w:val="13"/>
  </w:num>
  <w:num w:numId="6">
    <w:abstractNumId w:val="5"/>
  </w:num>
  <w:num w:numId="7">
    <w:abstractNumId w:val="1"/>
  </w:num>
  <w:num w:numId="8">
    <w:abstractNumId w:val="14"/>
  </w:num>
  <w:num w:numId="9">
    <w:abstractNumId w:val="10"/>
  </w:num>
  <w:num w:numId="10">
    <w:abstractNumId w:val="12"/>
  </w:num>
  <w:num w:numId="11">
    <w:abstractNumId w:val="8"/>
  </w:num>
  <w:num w:numId="12">
    <w:abstractNumId w:val="11"/>
  </w:num>
  <w:num w:numId="13">
    <w:abstractNumId w:val="6"/>
  </w:num>
  <w:num w:numId="14">
    <w:abstractNumId w:val="3"/>
  </w:num>
  <w:num w:numId="15">
    <w:abstractNumId w:val="7"/>
  </w:num>
  <w:num w:numId="16">
    <w:abstractNumId w:val="1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A2"/>
    <w:rsid w:val="00010DB8"/>
    <w:rsid w:val="00042A70"/>
    <w:rsid w:val="00042BF2"/>
    <w:rsid w:val="00075C82"/>
    <w:rsid w:val="000B7163"/>
    <w:rsid w:val="000F3572"/>
    <w:rsid w:val="00147D3F"/>
    <w:rsid w:val="00174975"/>
    <w:rsid w:val="00184CD4"/>
    <w:rsid w:val="00205B30"/>
    <w:rsid w:val="002259B3"/>
    <w:rsid w:val="00227B93"/>
    <w:rsid w:val="0023223A"/>
    <w:rsid w:val="00265C62"/>
    <w:rsid w:val="00270038"/>
    <w:rsid w:val="002769AC"/>
    <w:rsid w:val="002A09D1"/>
    <w:rsid w:val="002A2AFA"/>
    <w:rsid w:val="002D62B5"/>
    <w:rsid w:val="002F0EC0"/>
    <w:rsid w:val="003114E0"/>
    <w:rsid w:val="00316701"/>
    <w:rsid w:val="003531F1"/>
    <w:rsid w:val="00362AA2"/>
    <w:rsid w:val="003679C8"/>
    <w:rsid w:val="003828A6"/>
    <w:rsid w:val="0039128C"/>
    <w:rsid w:val="003946AF"/>
    <w:rsid w:val="003970A3"/>
    <w:rsid w:val="003A5BE9"/>
    <w:rsid w:val="003C4FEA"/>
    <w:rsid w:val="003D6115"/>
    <w:rsid w:val="003E3D90"/>
    <w:rsid w:val="00450669"/>
    <w:rsid w:val="0045105E"/>
    <w:rsid w:val="00461296"/>
    <w:rsid w:val="00462920"/>
    <w:rsid w:val="00474C23"/>
    <w:rsid w:val="0047555F"/>
    <w:rsid w:val="004770A5"/>
    <w:rsid w:val="004B7164"/>
    <w:rsid w:val="004D0E1E"/>
    <w:rsid w:val="004D5A74"/>
    <w:rsid w:val="004E1516"/>
    <w:rsid w:val="00517613"/>
    <w:rsid w:val="005228BB"/>
    <w:rsid w:val="0055690F"/>
    <w:rsid w:val="00563468"/>
    <w:rsid w:val="0059104B"/>
    <w:rsid w:val="006021FC"/>
    <w:rsid w:val="00615296"/>
    <w:rsid w:val="00616B07"/>
    <w:rsid w:val="006315A0"/>
    <w:rsid w:val="006621C9"/>
    <w:rsid w:val="0066222E"/>
    <w:rsid w:val="006720A8"/>
    <w:rsid w:val="0069510E"/>
    <w:rsid w:val="006A5EEF"/>
    <w:rsid w:val="006D5AA8"/>
    <w:rsid w:val="006E38FE"/>
    <w:rsid w:val="006F55F9"/>
    <w:rsid w:val="007127A7"/>
    <w:rsid w:val="00724162"/>
    <w:rsid w:val="0077268D"/>
    <w:rsid w:val="007B4961"/>
    <w:rsid w:val="007F0B7C"/>
    <w:rsid w:val="007F7466"/>
    <w:rsid w:val="007F7D62"/>
    <w:rsid w:val="008371D6"/>
    <w:rsid w:val="00842523"/>
    <w:rsid w:val="0086225D"/>
    <w:rsid w:val="0087739D"/>
    <w:rsid w:val="0096297D"/>
    <w:rsid w:val="00966FD7"/>
    <w:rsid w:val="009D2A55"/>
    <w:rsid w:val="00A56F5D"/>
    <w:rsid w:val="00A718A2"/>
    <w:rsid w:val="00A90092"/>
    <w:rsid w:val="00AA362D"/>
    <w:rsid w:val="00AA3EEC"/>
    <w:rsid w:val="00AF264F"/>
    <w:rsid w:val="00AF71A3"/>
    <w:rsid w:val="00B350E5"/>
    <w:rsid w:val="00B54635"/>
    <w:rsid w:val="00B653C4"/>
    <w:rsid w:val="00B8367C"/>
    <w:rsid w:val="00BA6F6D"/>
    <w:rsid w:val="00BD5258"/>
    <w:rsid w:val="00BF2ADD"/>
    <w:rsid w:val="00C07107"/>
    <w:rsid w:val="00C07CC1"/>
    <w:rsid w:val="00C12AED"/>
    <w:rsid w:val="00C1598D"/>
    <w:rsid w:val="00C17489"/>
    <w:rsid w:val="00C358A5"/>
    <w:rsid w:val="00C43B51"/>
    <w:rsid w:val="00C44432"/>
    <w:rsid w:val="00C543E4"/>
    <w:rsid w:val="00C927BA"/>
    <w:rsid w:val="00D33061"/>
    <w:rsid w:val="00D432CE"/>
    <w:rsid w:val="00D44B01"/>
    <w:rsid w:val="00D55EB6"/>
    <w:rsid w:val="00D660B5"/>
    <w:rsid w:val="00DB1517"/>
    <w:rsid w:val="00DD3542"/>
    <w:rsid w:val="00E04C4F"/>
    <w:rsid w:val="00E249C2"/>
    <w:rsid w:val="00E359C7"/>
    <w:rsid w:val="00E43E2A"/>
    <w:rsid w:val="00E67D86"/>
    <w:rsid w:val="00EC37F1"/>
    <w:rsid w:val="00EC46A3"/>
    <w:rsid w:val="00EE3997"/>
    <w:rsid w:val="00F22906"/>
    <w:rsid w:val="00F279B8"/>
    <w:rsid w:val="00F62A45"/>
    <w:rsid w:val="00F70FED"/>
    <w:rsid w:val="00F733EF"/>
    <w:rsid w:val="00F917B8"/>
    <w:rsid w:val="00FA2758"/>
    <w:rsid w:val="00FD0D88"/>
    <w:rsid w:val="00FF0364"/>
    <w:rsid w:val="00FF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2093"/>
  <w15:chartTrackingRefBased/>
  <w15:docId w15:val="{D92CECAB-231F-4834-A67E-B82A7A09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71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8A2"/>
    <w:rPr>
      <w:sz w:val="20"/>
      <w:szCs w:val="20"/>
    </w:rPr>
  </w:style>
  <w:style w:type="character" w:styleId="Odwoanieprzypisukocowego">
    <w:name w:val="endnote reference"/>
    <w:basedOn w:val="Domylnaczcionkaakapitu"/>
    <w:uiPriority w:val="99"/>
    <w:semiHidden/>
    <w:unhideWhenUsed/>
    <w:rsid w:val="00A718A2"/>
    <w:rPr>
      <w:vertAlign w:val="superscript"/>
    </w:rPr>
  </w:style>
  <w:style w:type="paragraph" w:styleId="Akapitzlist">
    <w:name w:val="List Paragraph"/>
    <w:basedOn w:val="Normalny"/>
    <w:uiPriority w:val="34"/>
    <w:qFormat/>
    <w:rsid w:val="000F3572"/>
    <w:pPr>
      <w:ind w:left="720"/>
      <w:contextualSpacing/>
    </w:pPr>
  </w:style>
  <w:style w:type="paragraph" w:styleId="Tekstdymka">
    <w:name w:val="Balloon Text"/>
    <w:basedOn w:val="Normalny"/>
    <w:link w:val="TekstdymkaZnak"/>
    <w:uiPriority w:val="99"/>
    <w:semiHidden/>
    <w:unhideWhenUsed/>
    <w:rsid w:val="00276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9AC"/>
    <w:rPr>
      <w:rFonts w:ascii="Segoe UI" w:hAnsi="Segoe UI" w:cs="Segoe UI"/>
      <w:sz w:val="18"/>
      <w:szCs w:val="18"/>
    </w:rPr>
  </w:style>
  <w:style w:type="paragraph" w:styleId="Tytu">
    <w:name w:val="Title"/>
    <w:basedOn w:val="Normalny"/>
    <w:link w:val="TytuZnak"/>
    <w:qFormat/>
    <w:rsid w:val="00D55EB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D55EB6"/>
    <w:rPr>
      <w:rFonts w:ascii="Times New Roman" w:eastAsia="Times New Roman" w:hAnsi="Times New Roman" w:cs="Times New Roman"/>
      <w:b/>
      <w:sz w:val="24"/>
      <w:szCs w:val="20"/>
      <w:lang w:eastAsia="pl-PL"/>
    </w:rPr>
  </w:style>
  <w:style w:type="paragraph" w:customStyle="1" w:styleId="Style2">
    <w:name w:val="Style 2"/>
    <w:basedOn w:val="Normalny"/>
    <w:rsid w:val="0055690F"/>
    <w:pPr>
      <w:widowControl w:val="0"/>
      <w:spacing w:after="0" w:line="240" w:lineRule="auto"/>
      <w:ind w:left="1008" w:firstLine="720"/>
      <w:jc w:val="both"/>
    </w:pPr>
    <w:rPr>
      <w:rFonts w:ascii="Times New Roman" w:eastAsia="Times New Roman" w:hAnsi="Times New Roman" w:cs="Times New Roman"/>
      <w:noProof/>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8166">
      <w:bodyDiv w:val="1"/>
      <w:marLeft w:val="0"/>
      <w:marRight w:val="0"/>
      <w:marTop w:val="0"/>
      <w:marBottom w:val="0"/>
      <w:divBdr>
        <w:top w:val="none" w:sz="0" w:space="0" w:color="auto"/>
        <w:left w:val="none" w:sz="0" w:space="0" w:color="auto"/>
        <w:bottom w:val="none" w:sz="0" w:space="0" w:color="auto"/>
        <w:right w:val="none" w:sz="0" w:space="0" w:color="auto"/>
      </w:divBdr>
    </w:div>
    <w:div w:id="560365292">
      <w:bodyDiv w:val="1"/>
      <w:marLeft w:val="0"/>
      <w:marRight w:val="0"/>
      <w:marTop w:val="0"/>
      <w:marBottom w:val="0"/>
      <w:divBdr>
        <w:top w:val="none" w:sz="0" w:space="0" w:color="auto"/>
        <w:left w:val="none" w:sz="0" w:space="0" w:color="auto"/>
        <w:bottom w:val="none" w:sz="0" w:space="0" w:color="auto"/>
        <w:right w:val="none" w:sz="0" w:space="0" w:color="auto"/>
      </w:divBdr>
    </w:div>
    <w:div w:id="1268924860">
      <w:bodyDiv w:val="1"/>
      <w:marLeft w:val="0"/>
      <w:marRight w:val="0"/>
      <w:marTop w:val="0"/>
      <w:marBottom w:val="0"/>
      <w:divBdr>
        <w:top w:val="none" w:sz="0" w:space="0" w:color="auto"/>
        <w:left w:val="none" w:sz="0" w:space="0" w:color="auto"/>
        <w:bottom w:val="none" w:sz="0" w:space="0" w:color="auto"/>
        <w:right w:val="none" w:sz="0" w:space="0" w:color="auto"/>
      </w:divBdr>
    </w:div>
    <w:div w:id="15080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2611</Words>
  <Characters>15672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Monika Ordak HP</cp:lastModifiedBy>
  <cp:revision>20</cp:revision>
  <cp:lastPrinted>2019-09-11T12:20:00Z</cp:lastPrinted>
  <dcterms:created xsi:type="dcterms:W3CDTF">2019-09-05T12:26:00Z</dcterms:created>
  <dcterms:modified xsi:type="dcterms:W3CDTF">2019-09-17T08:12:00Z</dcterms:modified>
</cp:coreProperties>
</file>