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D9" w:rsidRPr="00706DFF" w:rsidRDefault="009530D9" w:rsidP="009530D9">
      <w:pPr>
        <w:pStyle w:val="Nagwek2"/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</w:rPr>
      </w:pPr>
      <w:r w:rsidRPr="00706DFF">
        <w:rPr>
          <w:rFonts w:eastAsia="Times New Roman" w:cs="Arial"/>
        </w:rPr>
        <w:t xml:space="preserve">Uchwała Nr </w:t>
      </w:r>
      <w:r w:rsidR="00134664" w:rsidRPr="00706DFF">
        <w:rPr>
          <w:rFonts w:eastAsia="Times New Roman" w:cs="Arial"/>
        </w:rPr>
        <w:t>….</w:t>
      </w:r>
      <w:r w:rsidR="009A1616" w:rsidRPr="00706DFF">
        <w:rPr>
          <w:rFonts w:eastAsia="Times New Roman" w:cs="Arial"/>
        </w:rPr>
        <w:t>/</w:t>
      </w:r>
      <w:r w:rsidR="002F242C" w:rsidRPr="00706DFF">
        <w:rPr>
          <w:rFonts w:eastAsia="Times New Roman" w:cs="Arial"/>
        </w:rPr>
        <w:t>201</w:t>
      </w:r>
      <w:r w:rsidR="004A332A" w:rsidRPr="00706DFF">
        <w:rPr>
          <w:rFonts w:eastAsia="Times New Roman" w:cs="Arial"/>
        </w:rPr>
        <w:t>9</w:t>
      </w:r>
    </w:p>
    <w:p w:rsidR="009530D9" w:rsidRPr="00706DFF" w:rsidRDefault="00075319" w:rsidP="009530D9">
      <w:pPr>
        <w:pStyle w:val="Nagwek2"/>
        <w:numPr>
          <w:ilvl w:val="0"/>
          <w:numId w:val="0"/>
        </w:numPr>
        <w:tabs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</w:rPr>
      </w:pPr>
      <w:r w:rsidRPr="00706DFF">
        <w:rPr>
          <w:rFonts w:eastAsia="Times New Roman" w:cs="Arial"/>
        </w:rPr>
        <w:t>Rady Miejskiej w Serocku</w:t>
      </w:r>
    </w:p>
    <w:p w:rsidR="009530D9" w:rsidRPr="00706DF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/>
        </w:rPr>
      </w:pPr>
      <w:r w:rsidRPr="00706DFF">
        <w:rPr>
          <w:rFonts w:eastAsia="Times New Roman" w:cs="Arial"/>
          <w:b/>
        </w:rPr>
        <w:t>z dnia</w:t>
      </w:r>
      <w:r w:rsidR="00134664" w:rsidRPr="00706DFF">
        <w:rPr>
          <w:rFonts w:eastAsia="Times New Roman" w:cs="Arial"/>
          <w:b/>
        </w:rPr>
        <w:t xml:space="preserve"> …..</w:t>
      </w:r>
      <w:r w:rsidRPr="00706DFF">
        <w:rPr>
          <w:rFonts w:eastAsia="Times New Roman" w:cs="Arial"/>
          <w:b/>
        </w:rPr>
        <w:t xml:space="preserve"> </w:t>
      </w:r>
      <w:r w:rsidR="009A1616" w:rsidRPr="00706DFF">
        <w:rPr>
          <w:rFonts w:eastAsia="Times New Roman" w:cs="Arial"/>
          <w:b/>
        </w:rPr>
        <w:t xml:space="preserve"> </w:t>
      </w:r>
      <w:r w:rsidR="004A332A" w:rsidRPr="00706DFF">
        <w:rPr>
          <w:rFonts w:eastAsia="Times New Roman" w:cs="Arial"/>
          <w:b/>
        </w:rPr>
        <w:t>lipca</w:t>
      </w:r>
      <w:r w:rsidR="002F242C" w:rsidRPr="00706DFF">
        <w:rPr>
          <w:rFonts w:eastAsia="Times New Roman" w:cs="Arial"/>
          <w:b/>
        </w:rPr>
        <w:t xml:space="preserve"> 201</w:t>
      </w:r>
      <w:r w:rsidR="004A332A" w:rsidRPr="00706DFF">
        <w:rPr>
          <w:rFonts w:eastAsia="Times New Roman" w:cs="Arial"/>
          <w:b/>
        </w:rPr>
        <w:t>9</w:t>
      </w:r>
      <w:r w:rsidR="00136242" w:rsidRPr="00706DFF">
        <w:rPr>
          <w:rFonts w:eastAsia="Times New Roman" w:cs="Arial"/>
          <w:b/>
        </w:rPr>
        <w:t xml:space="preserve"> </w:t>
      </w:r>
      <w:r w:rsidR="002F242C" w:rsidRPr="00706DFF">
        <w:rPr>
          <w:rFonts w:eastAsia="Times New Roman" w:cs="Arial"/>
          <w:b/>
        </w:rPr>
        <w:t>r.</w:t>
      </w:r>
    </w:p>
    <w:p w:rsidR="009530D9" w:rsidRPr="00706DF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/>
        </w:rPr>
      </w:pPr>
    </w:p>
    <w:p w:rsidR="009530D9" w:rsidRPr="00706DFF" w:rsidRDefault="009530D9" w:rsidP="0007531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/>
          <w:bCs/>
        </w:rPr>
      </w:pPr>
      <w:r w:rsidRPr="00706DFF">
        <w:rPr>
          <w:rFonts w:eastAsia="Times New Roman" w:cs="Arial"/>
          <w:b/>
          <w:bCs/>
        </w:rPr>
        <w:t>w sprawie przystąpienia do sporządz</w:t>
      </w:r>
      <w:r w:rsidR="00110A69" w:rsidRPr="00706DFF">
        <w:rPr>
          <w:rFonts w:eastAsia="Times New Roman" w:cs="Arial"/>
          <w:b/>
          <w:bCs/>
        </w:rPr>
        <w:t>e</w:t>
      </w:r>
      <w:r w:rsidRPr="00706DFF">
        <w:rPr>
          <w:rFonts w:eastAsia="Times New Roman" w:cs="Arial"/>
          <w:b/>
          <w:bCs/>
        </w:rPr>
        <w:t xml:space="preserve">nia </w:t>
      </w:r>
      <w:r w:rsidR="00110A69" w:rsidRPr="00706DFF">
        <w:rPr>
          <w:rFonts w:eastAsia="Times New Roman" w:cs="Arial"/>
          <w:b/>
          <w:bCs/>
        </w:rPr>
        <w:t xml:space="preserve">zmiany </w:t>
      </w:r>
      <w:r w:rsidRPr="00706DFF">
        <w:rPr>
          <w:rFonts w:eastAsia="Times New Roman" w:cs="Arial"/>
          <w:b/>
          <w:bCs/>
        </w:rPr>
        <w:t xml:space="preserve">miejscowego planu zagospodarowania przestrzennego </w:t>
      </w:r>
      <w:r w:rsidR="00134664" w:rsidRPr="00706DFF">
        <w:rPr>
          <w:rFonts w:eastAsia="Times New Roman" w:cs="Arial"/>
          <w:b/>
          <w:bCs/>
        </w:rPr>
        <w:t xml:space="preserve">gminy </w:t>
      </w:r>
      <w:r w:rsidRPr="00706DFF">
        <w:rPr>
          <w:rFonts w:eastAsia="Times New Roman" w:cs="Arial"/>
          <w:b/>
          <w:bCs/>
        </w:rPr>
        <w:t xml:space="preserve">Serock </w:t>
      </w:r>
      <w:r w:rsidR="00FC34B2" w:rsidRPr="00706DFF">
        <w:rPr>
          <w:rFonts w:eastAsia="Times New Roman" w:cs="Arial"/>
          <w:b/>
          <w:bCs/>
        </w:rPr>
        <w:t>–</w:t>
      </w:r>
      <w:r w:rsidRPr="00706DFF">
        <w:rPr>
          <w:rFonts w:eastAsia="Times New Roman" w:cs="Arial"/>
          <w:b/>
          <w:bCs/>
        </w:rPr>
        <w:t xml:space="preserve"> </w:t>
      </w:r>
      <w:r w:rsidR="004A332A" w:rsidRPr="00706DFF">
        <w:rPr>
          <w:rFonts w:eastAsia="Times New Roman" w:cs="Arial"/>
          <w:b/>
          <w:bCs/>
        </w:rPr>
        <w:t>sekcja C, uchwalonego uchwałą Nr 433/XLVIII/2014 Rady Miejskiej w Serocku, z dnia 31 marca 2014 roku</w:t>
      </w:r>
    </w:p>
    <w:p w:rsidR="009530D9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 xml:space="preserve">samorządzie gminnym </w:t>
      </w:r>
      <w:r w:rsidR="004A332A" w:rsidRPr="00000D26">
        <w:rPr>
          <w:rStyle w:val="Bodytext4"/>
          <w:rFonts w:eastAsia="Trebuchet MS"/>
          <w:sz w:val="24"/>
          <w:szCs w:val="24"/>
        </w:rPr>
        <w:t>(</w:t>
      </w:r>
      <w:r w:rsidR="004A332A" w:rsidRPr="00000D26">
        <w:t>Dz.U. z 2019 r. poz. 506)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</w:t>
      </w:r>
      <w:r w:rsidR="0000574A">
        <w:t xml:space="preserve"> </w:t>
      </w:r>
      <w:r>
        <w:t>14 ust. 1, 2</w:t>
      </w:r>
      <w:r w:rsidR="00075319">
        <w:t xml:space="preserve"> i</w:t>
      </w:r>
      <w:r w:rsidR="002849B8">
        <w:t xml:space="preserve"> 4</w:t>
      </w:r>
      <w:r w:rsidR="00110A69">
        <w:t xml:space="preserve"> oraz art. 27</w:t>
      </w:r>
      <w:r w:rsidR="002849B8">
        <w:t xml:space="preserve"> ustawy z </w:t>
      </w:r>
      <w:r w:rsidR="00746884">
        <w:t>dnia 27 </w:t>
      </w:r>
      <w:r>
        <w:t>marca 2003 r. o planowaniu i zagospodarowaniu przestrzennym (</w:t>
      </w:r>
      <w:r w:rsidR="004A332A" w:rsidRPr="00000D26">
        <w:t>Dz.U. z 2018 r. poz. 1945</w:t>
      </w:r>
      <w:r w:rsidR="004A332A" w:rsidRPr="00000D26">
        <w:rPr>
          <w:rStyle w:val="Bodytext4"/>
          <w:rFonts w:eastAsia="Trebuchet MS"/>
          <w:sz w:val="24"/>
          <w:szCs w:val="24"/>
        </w:rPr>
        <w:t xml:space="preserve"> ze zm.</w:t>
      </w:r>
      <w:r w:rsidR="00004F05"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9530D9" w:rsidRDefault="004847E7" w:rsidP="004847E7">
      <w:pPr>
        <w:jc w:val="center"/>
      </w:pPr>
      <w:r>
        <w:rPr>
          <w:rFonts w:cs="Times New Roman"/>
        </w:rPr>
        <w:t>§</w:t>
      </w:r>
      <w:r>
        <w:t>1</w:t>
      </w:r>
    </w:p>
    <w:p w:rsidR="00FC34B2" w:rsidRDefault="00FC34B2" w:rsidP="004847E7">
      <w:pPr>
        <w:jc w:val="center"/>
      </w:pPr>
    </w:p>
    <w:p w:rsidR="009C4D0C" w:rsidRDefault="004847E7" w:rsidP="009C4D0C">
      <w:pPr>
        <w:pStyle w:val="Akapitzlist"/>
        <w:numPr>
          <w:ilvl w:val="0"/>
          <w:numId w:val="3"/>
        </w:numPr>
        <w:jc w:val="both"/>
      </w:pPr>
      <w:r>
        <w:t xml:space="preserve">Przystępuje się do </w:t>
      </w:r>
      <w:r w:rsidR="008024B3">
        <w:t xml:space="preserve">sporządzenia </w:t>
      </w:r>
      <w:r w:rsidR="00110A69">
        <w:t xml:space="preserve">zmiany </w:t>
      </w:r>
      <w:r>
        <w:t xml:space="preserve">miejscowego planu zagospodarowania przestrzennego </w:t>
      </w:r>
      <w:r w:rsidR="00963284">
        <w:t>gminy</w:t>
      </w:r>
      <w:r w:rsidR="008024B3">
        <w:t xml:space="preserve"> Serock </w:t>
      </w:r>
      <w:r w:rsidR="00075319">
        <w:t xml:space="preserve">– </w:t>
      </w:r>
      <w:r w:rsidR="004A332A">
        <w:t>sekcja C</w:t>
      </w:r>
      <w:r w:rsidR="00075319">
        <w:t>,</w:t>
      </w:r>
      <w:r>
        <w:t xml:space="preserve"> </w:t>
      </w:r>
      <w:r w:rsidR="00963284">
        <w:rPr>
          <w:rFonts w:eastAsia="Times New Roman" w:cs="Arial"/>
          <w:bCs/>
        </w:rPr>
        <w:t xml:space="preserve">uchwalonego uchwałą </w:t>
      </w:r>
      <w:r w:rsidR="00963284">
        <w:t xml:space="preserve">Nr </w:t>
      </w:r>
      <w:r w:rsidR="004A332A">
        <w:t>433/XLVIII/2014</w:t>
      </w:r>
      <w:r w:rsidR="00963284">
        <w:t xml:space="preserve"> </w:t>
      </w:r>
      <w:r w:rsidR="00963284">
        <w:rPr>
          <w:rFonts w:eastAsia="Times New Roman" w:cs="Arial"/>
          <w:bCs/>
        </w:rPr>
        <w:t xml:space="preserve">Rady Miejskiej w Serocku, </w:t>
      </w:r>
      <w:r w:rsidR="004A332A">
        <w:t>z dnia 31</w:t>
      </w:r>
      <w:r w:rsidR="00963284">
        <w:t xml:space="preserve"> </w:t>
      </w:r>
      <w:r w:rsidR="004A332A">
        <w:t>marca</w:t>
      </w:r>
      <w:r w:rsidR="00963284">
        <w:t xml:space="preserve"> 201</w:t>
      </w:r>
      <w:r w:rsidR="004A332A">
        <w:t>4</w:t>
      </w:r>
      <w:r w:rsidR="00963284">
        <w:t xml:space="preserve"> roku </w:t>
      </w:r>
      <w:r w:rsidR="00110A69">
        <w:t xml:space="preserve">(Dz. Urz. Woj. Maz. z </w:t>
      </w:r>
      <w:r w:rsidR="004A332A">
        <w:t>2014</w:t>
      </w:r>
      <w:r w:rsidR="00963284">
        <w:t xml:space="preserve"> r</w:t>
      </w:r>
      <w:r w:rsidR="00700F49">
        <w:t>.</w:t>
      </w:r>
      <w:r w:rsidR="00110A69">
        <w:t xml:space="preserve">, poz. </w:t>
      </w:r>
      <w:r w:rsidR="004A332A">
        <w:t>5167</w:t>
      </w:r>
      <w:r w:rsidR="00110A69">
        <w:t>)</w:t>
      </w:r>
      <w:r w:rsidR="00963284">
        <w:t>, zwanego w dalszej części uchwały planem</w:t>
      </w:r>
      <w:r w:rsidR="004D38F1">
        <w:t>.</w:t>
      </w:r>
    </w:p>
    <w:p w:rsidR="002206DA" w:rsidRDefault="004D38F1" w:rsidP="002206DA">
      <w:pPr>
        <w:pStyle w:val="Akapitzlist"/>
        <w:numPr>
          <w:ilvl w:val="0"/>
          <w:numId w:val="3"/>
        </w:numPr>
        <w:jc w:val="both"/>
      </w:pPr>
      <w:r>
        <w:t>Z</w:t>
      </w:r>
      <w:r w:rsidR="009C4D0C">
        <w:t>akres zmiany obejmie</w:t>
      </w:r>
      <w:r w:rsidR="00117B84">
        <w:t>:</w:t>
      </w:r>
    </w:p>
    <w:p w:rsidR="0000574A" w:rsidRDefault="002F4803" w:rsidP="00833B94">
      <w:pPr>
        <w:pStyle w:val="Akapitzlist"/>
        <w:numPr>
          <w:ilvl w:val="1"/>
          <w:numId w:val="3"/>
        </w:numPr>
        <w:jc w:val="both"/>
      </w:pPr>
      <w:r>
        <w:t>ogólne ustalenia uchwały, odnoszące się do całego obszaru obowiązywania planu określające</w:t>
      </w:r>
      <w:r w:rsidR="0000574A">
        <w:t>:</w:t>
      </w:r>
    </w:p>
    <w:p w:rsidR="00446A23" w:rsidRPr="00446A23" w:rsidRDefault="00446A23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  <w:rPr>
          <w:color w:val="00B050"/>
        </w:rPr>
      </w:pPr>
      <w:r w:rsidRPr="00446A23">
        <w:rPr>
          <w:color w:val="00B050"/>
        </w:rPr>
        <w:t xml:space="preserve">strefę utrudnionych warunków budowlanych, zawarte w </w:t>
      </w:r>
      <w:r w:rsidRPr="00446A23">
        <w:rPr>
          <w:rFonts w:eastAsia="Times New Roman"/>
          <w:color w:val="00B050"/>
        </w:rPr>
        <w:t>§ 8 ust. 1 i 3 planu</w:t>
      </w:r>
      <w:r w:rsidR="0091720F">
        <w:rPr>
          <w:rFonts w:eastAsia="Times New Roman"/>
          <w:color w:val="00B050"/>
        </w:rPr>
        <w:t xml:space="preserve"> oraz zasady </w:t>
      </w:r>
      <w:r w:rsidR="00682185">
        <w:rPr>
          <w:rFonts w:eastAsia="Times New Roman"/>
          <w:color w:val="00B050"/>
        </w:rPr>
        <w:t>jej</w:t>
      </w:r>
      <w:bookmarkStart w:id="0" w:name="_GoBack"/>
      <w:bookmarkEnd w:id="0"/>
      <w:r w:rsidR="0091720F">
        <w:rPr>
          <w:rFonts w:eastAsia="Times New Roman"/>
          <w:color w:val="00B050"/>
        </w:rPr>
        <w:t xml:space="preserve"> zagospodarowania</w:t>
      </w:r>
      <w:r w:rsidRPr="00446A23">
        <w:rPr>
          <w:rFonts w:eastAsia="Times New Roman"/>
          <w:color w:val="00B050"/>
        </w:rPr>
        <w:t>,</w:t>
      </w:r>
    </w:p>
    <w:p w:rsidR="0000574A" w:rsidRDefault="000E10C0" w:rsidP="00913448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t>obszary</w:t>
      </w:r>
      <w:r w:rsidR="0000574A">
        <w:t xml:space="preserve"> szczególnego zagrożenia powodzią oraz zasad</w:t>
      </w:r>
      <w:r>
        <w:t>y</w:t>
      </w:r>
      <w:r w:rsidR="0000574A">
        <w:t xml:space="preserve"> ich zagospodarowania, zawarte w </w:t>
      </w:r>
      <w:r w:rsidR="0000574A" w:rsidRPr="00913448">
        <w:t>§</w:t>
      </w:r>
      <w:r w:rsidR="0000574A">
        <w:t>9 planu,</w:t>
      </w:r>
    </w:p>
    <w:p w:rsidR="0000574A" w:rsidRPr="0000574A" w:rsidRDefault="002F4803" w:rsidP="00913448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t xml:space="preserve">zasady modernizacji, rozbudowy i budowy systemów infrastruktury technicznej zawarte w </w:t>
      </w:r>
      <w:r w:rsidR="00833B94" w:rsidRPr="00913448">
        <w:t>§22 pkt 1-3</w:t>
      </w:r>
      <w:r w:rsidRPr="00913448">
        <w:t xml:space="preserve"> zmienianej uchwały</w:t>
      </w:r>
      <w:r w:rsidR="0000574A" w:rsidRPr="00913448">
        <w:t>,</w:t>
      </w:r>
    </w:p>
    <w:p w:rsidR="0000574A" w:rsidRDefault="0000574A" w:rsidP="00706DFF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 w:rsidRPr="00913448">
        <w:t xml:space="preserve">zasady modernizacji, rozbudowy i budowy systemów </w:t>
      </w:r>
      <w:r w:rsidR="00706DFF">
        <w:t>komunikacji zawarte w §26 planu;</w:t>
      </w:r>
    </w:p>
    <w:p w:rsidR="005346EA" w:rsidRDefault="005346EA" w:rsidP="002206DA">
      <w:pPr>
        <w:pStyle w:val="Akapitzlist"/>
        <w:numPr>
          <w:ilvl w:val="1"/>
          <w:numId w:val="3"/>
        </w:numPr>
        <w:jc w:val="both"/>
      </w:pPr>
      <w:r>
        <w:t xml:space="preserve">szczegółowe ustalenia </w:t>
      </w:r>
      <w:r w:rsidR="00565140">
        <w:t>uchwały, odnoszące się wyłącznie do wybranych terenów funkcjonalnych:</w:t>
      </w:r>
      <w:r>
        <w:t xml:space="preserve"> </w:t>
      </w:r>
    </w:p>
    <w:p w:rsidR="004727C9" w:rsidRDefault="004727C9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 w:rsidR="00833B94">
        <w:t>tereny funkcjonalne MN</w:t>
      </w:r>
      <w:r>
        <w:t xml:space="preserve">, w tym </w:t>
      </w:r>
      <w:r w:rsidR="00833B94">
        <w:t>przeznaczenie</w:t>
      </w:r>
      <w:r>
        <w:t xml:space="preserve"> teren</w:t>
      </w:r>
      <w:r w:rsidR="00833B94">
        <w:t>ów i</w:t>
      </w:r>
      <w:r w:rsidR="00D75E74">
        <w:t> </w:t>
      </w:r>
      <w:r w:rsidR="00833B94">
        <w:t>zasady ich zagospodarowania</w:t>
      </w:r>
      <w:r>
        <w:t xml:space="preserve">, zawarte w rozdziale </w:t>
      </w:r>
      <w:r w:rsidR="00833B94">
        <w:t>8</w:t>
      </w:r>
      <w:r>
        <w:t xml:space="preserve"> </w:t>
      </w:r>
      <w:r>
        <w:rPr>
          <w:rFonts w:cs="Times New Roman"/>
        </w:rPr>
        <w:t>§</w:t>
      </w:r>
      <w:r w:rsidR="00833B94">
        <w:rPr>
          <w:rFonts w:cs="Times New Roman"/>
        </w:rPr>
        <w:t>29</w:t>
      </w:r>
      <w:r>
        <w:rPr>
          <w:rFonts w:cs="Times New Roman"/>
        </w:rPr>
        <w:t xml:space="preserve"> planu, </w:t>
      </w:r>
    </w:p>
    <w:p w:rsidR="007D1543" w:rsidRPr="00833B94" w:rsidRDefault="00213DB5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>
        <w:t xml:space="preserve">tereny funkcjonalne </w:t>
      </w:r>
      <w:r w:rsidR="00833B94">
        <w:t>MN/U</w:t>
      </w:r>
      <w:r>
        <w:t xml:space="preserve">, </w:t>
      </w:r>
      <w:r w:rsidR="00833B94">
        <w:t xml:space="preserve">w tym przeznaczenie terenów i zasady ich zagospodarowania, zawarte w rozdziale 8 </w:t>
      </w:r>
      <w:r w:rsidR="00833B94">
        <w:rPr>
          <w:rFonts w:cs="Times New Roman"/>
        </w:rPr>
        <w:t>§32 planu</w:t>
      </w:r>
      <w:r w:rsidR="00565140">
        <w:rPr>
          <w:rFonts w:cs="Times New Roman"/>
        </w:rPr>
        <w:t xml:space="preserve">, </w:t>
      </w:r>
    </w:p>
    <w:p w:rsidR="00833B94" w:rsidRDefault="00833B94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>
        <w:t>tereny funkcjonalne UT, w tym przeznaczenie terenów i</w:t>
      </w:r>
      <w:r w:rsidR="00D75E74">
        <w:t> </w:t>
      </w:r>
      <w:r>
        <w:t xml:space="preserve">zasady ich zagospodarowania, zawarte w rozdziale 8 </w:t>
      </w:r>
      <w:r>
        <w:rPr>
          <w:rFonts w:cs="Times New Roman"/>
        </w:rPr>
        <w:t>§3</w:t>
      </w:r>
      <w:r w:rsidR="00D75E74">
        <w:rPr>
          <w:rFonts w:cs="Times New Roman"/>
        </w:rPr>
        <w:t>4</w:t>
      </w:r>
      <w:r>
        <w:rPr>
          <w:rFonts w:cs="Times New Roman"/>
        </w:rPr>
        <w:t xml:space="preserve"> planu, </w:t>
      </w:r>
    </w:p>
    <w:p w:rsidR="00213DB5" w:rsidRPr="0091720F" w:rsidRDefault="00213DB5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>
        <w:t xml:space="preserve">tereny funkcjonalne </w:t>
      </w:r>
      <w:r w:rsidR="00833B94">
        <w:t>Z</w:t>
      </w:r>
      <w:r>
        <w:t>,</w:t>
      </w:r>
      <w:r w:rsidR="00833B94" w:rsidRPr="00833B94">
        <w:t xml:space="preserve"> </w:t>
      </w:r>
      <w:r w:rsidR="00833B94">
        <w:t>w tym przeznaczenie terenów i</w:t>
      </w:r>
      <w:r w:rsidR="00D75E74">
        <w:t> </w:t>
      </w:r>
      <w:r w:rsidR="00833B94">
        <w:t xml:space="preserve">zasady ich zagospodarowania, zawarte w rozdziale 8 </w:t>
      </w:r>
      <w:r w:rsidR="00833B94">
        <w:rPr>
          <w:rFonts w:cs="Times New Roman"/>
        </w:rPr>
        <w:t>§38 planu</w:t>
      </w:r>
      <w:r w:rsidR="00446A23">
        <w:rPr>
          <w:rFonts w:cs="Times New Roman"/>
        </w:rPr>
        <w:t>,</w:t>
      </w:r>
    </w:p>
    <w:p w:rsidR="0091720F" w:rsidRPr="0091720F" w:rsidRDefault="0091720F" w:rsidP="0091720F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  <w:rPr>
          <w:color w:val="00B050"/>
        </w:rPr>
      </w:pPr>
      <w:r w:rsidRPr="002B322E">
        <w:rPr>
          <w:rFonts w:cs="Times New Roman"/>
          <w:color w:val="00B050"/>
        </w:rPr>
        <w:t xml:space="preserve">obejmujące </w:t>
      </w:r>
      <w:r w:rsidRPr="002B322E">
        <w:rPr>
          <w:color w:val="00B050"/>
        </w:rPr>
        <w:t>tereny funkcjonalne KD</w:t>
      </w:r>
      <w:r>
        <w:rPr>
          <w:color w:val="00B050"/>
        </w:rPr>
        <w:t>D</w:t>
      </w:r>
      <w:r w:rsidRPr="002B322E">
        <w:rPr>
          <w:color w:val="00B050"/>
        </w:rPr>
        <w:t xml:space="preserve">, w tym przeznaczenie terenów i zasady ich zagospodarowania, zawarte w rozdziale 8 </w:t>
      </w:r>
      <w:r>
        <w:rPr>
          <w:rFonts w:cs="Times New Roman"/>
          <w:color w:val="00B050"/>
        </w:rPr>
        <w:t>§44 planu,</w:t>
      </w:r>
    </w:p>
    <w:p w:rsidR="00446A23" w:rsidRPr="00446A23" w:rsidRDefault="00446A23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  <w:rPr>
          <w:color w:val="00B050"/>
        </w:rPr>
      </w:pPr>
      <w:r w:rsidRPr="002B322E">
        <w:rPr>
          <w:rFonts w:cs="Times New Roman"/>
          <w:color w:val="00B050"/>
        </w:rPr>
        <w:t xml:space="preserve">obejmujące </w:t>
      </w:r>
      <w:r w:rsidRPr="002B322E">
        <w:rPr>
          <w:color w:val="00B050"/>
        </w:rPr>
        <w:t xml:space="preserve">tereny funkcjonalne KDW, w tym przeznaczenie terenów i zasady ich zagospodarowania, zawarte w rozdziale 8 </w:t>
      </w:r>
      <w:r w:rsidRPr="002B322E">
        <w:rPr>
          <w:rFonts w:cs="Times New Roman"/>
          <w:color w:val="00B050"/>
        </w:rPr>
        <w:t>§45 planu;</w:t>
      </w:r>
    </w:p>
    <w:p w:rsidR="00892F03" w:rsidRDefault="00892F03" w:rsidP="00892F03">
      <w:pPr>
        <w:pStyle w:val="Akapitzlist"/>
        <w:numPr>
          <w:ilvl w:val="1"/>
          <w:numId w:val="3"/>
        </w:numPr>
        <w:jc w:val="both"/>
      </w:pPr>
      <w:r>
        <w:t xml:space="preserve">załącznik nr 1 do uchwały nr </w:t>
      </w:r>
      <w:r w:rsidR="00D75E74">
        <w:t xml:space="preserve"> 433/XLVIII/2014 </w:t>
      </w:r>
      <w:r w:rsidR="00D75E74">
        <w:rPr>
          <w:rFonts w:eastAsia="Times New Roman" w:cs="Arial"/>
          <w:bCs/>
        </w:rPr>
        <w:t xml:space="preserve">Rady Miejskiej w Serocku, </w:t>
      </w:r>
      <w:r w:rsidR="00D75E74">
        <w:t>z dnia 31 marca 2014 roku</w:t>
      </w:r>
      <w:r>
        <w:t>,</w:t>
      </w:r>
      <w:r w:rsidR="007D149D">
        <w:t xml:space="preserve"> </w:t>
      </w:r>
      <w:r>
        <w:t>w</w:t>
      </w:r>
      <w:r w:rsidR="00117B84">
        <w:t> </w:t>
      </w:r>
      <w:r>
        <w:t>zakresie:</w:t>
      </w:r>
    </w:p>
    <w:p w:rsidR="00892F03" w:rsidRDefault="00892F03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t xml:space="preserve">przebiegu linii rozgraniczających tereny o różnym przeznaczeniu </w:t>
      </w:r>
      <w:r>
        <w:lastRenderedPageBreak/>
        <w:t>i</w:t>
      </w:r>
      <w:r w:rsidR="00D75E74">
        <w:t> </w:t>
      </w:r>
      <w:r>
        <w:t xml:space="preserve">różnych zasadach zagospodarowania między terenami funkcjonalnymi oznaczonymi symbolami </w:t>
      </w:r>
      <w:r w:rsidR="00D75E74">
        <w:t>Z2 i MN/U4</w:t>
      </w:r>
      <w:r w:rsidR="00A709AA">
        <w:t>4</w:t>
      </w:r>
      <w:r w:rsidR="007D1543">
        <w:t>,</w:t>
      </w:r>
    </w:p>
    <w:p w:rsidR="00213DB5" w:rsidRDefault="00892F03" w:rsidP="00213DB5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</w:pPr>
      <w:r>
        <w:t>przebiegu nieprzekraczalnych linii zabudowy, wyznaczonych na terenach funkcjonalnych oznaczonych symbolami:</w:t>
      </w:r>
      <w:r w:rsidR="00D75E74">
        <w:t xml:space="preserve"> MN38, MN39</w:t>
      </w:r>
      <w:r w:rsidR="00A709AA">
        <w:t>, MNU44 oraz UT3,</w:t>
      </w:r>
    </w:p>
    <w:p w:rsidR="00446A23" w:rsidRPr="00446A23" w:rsidRDefault="00A709AA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</w:pPr>
      <w:r>
        <w:rPr>
          <w:rFonts w:cs="Times New Roman"/>
        </w:rPr>
        <w:t>wskazania granic obszarów szczególnego zagrożenia powodzią, wyznaczonych w oparciu o mapy zagrożenia powodziowego</w:t>
      </w:r>
      <w:r w:rsidR="00446A23">
        <w:rPr>
          <w:rFonts w:cs="Times New Roman"/>
        </w:rPr>
        <w:t>,</w:t>
      </w:r>
    </w:p>
    <w:p w:rsidR="00446A23" w:rsidRPr="002B322E" w:rsidRDefault="00446A23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  <w:rPr>
          <w:color w:val="00B050"/>
        </w:rPr>
      </w:pPr>
      <w:r w:rsidRPr="002B322E">
        <w:rPr>
          <w:color w:val="00B050"/>
        </w:rPr>
        <w:t>terenu funkcjonalnego oz</w:t>
      </w:r>
      <w:r>
        <w:rPr>
          <w:color w:val="00B050"/>
        </w:rPr>
        <w:t>naczonego symbolem</w:t>
      </w:r>
      <w:r w:rsidRPr="002B322E">
        <w:rPr>
          <w:color w:val="00B050"/>
        </w:rPr>
        <w:t xml:space="preserve"> UT1,</w:t>
      </w:r>
    </w:p>
    <w:p w:rsidR="00446A23" w:rsidRPr="002B322E" w:rsidRDefault="00446A23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  <w:rPr>
          <w:color w:val="00B050"/>
        </w:rPr>
      </w:pPr>
      <w:r w:rsidRPr="002B322E">
        <w:rPr>
          <w:color w:val="00B050"/>
        </w:rPr>
        <w:t>terenu funkcjonalnego oz</w:t>
      </w:r>
      <w:r>
        <w:rPr>
          <w:color w:val="00B050"/>
        </w:rPr>
        <w:t>naczonego symbolem</w:t>
      </w:r>
      <w:r w:rsidRPr="002B322E">
        <w:rPr>
          <w:color w:val="00B050"/>
        </w:rPr>
        <w:t xml:space="preserve"> MN/U46,</w:t>
      </w:r>
    </w:p>
    <w:p w:rsidR="00446A23" w:rsidRDefault="00446A23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  <w:rPr>
          <w:color w:val="00B050"/>
        </w:rPr>
      </w:pPr>
      <w:r w:rsidRPr="002B322E">
        <w:rPr>
          <w:color w:val="00B050"/>
        </w:rPr>
        <w:t>terenów funkcjonalnych oz</w:t>
      </w:r>
      <w:r>
        <w:rPr>
          <w:color w:val="00B050"/>
        </w:rPr>
        <w:t>naczonych symbolami KDW7 i KDW8,</w:t>
      </w:r>
    </w:p>
    <w:p w:rsidR="0091720F" w:rsidRPr="0091720F" w:rsidRDefault="0091720F" w:rsidP="0091720F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  <w:rPr>
          <w:color w:val="00B050"/>
        </w:rPr>
      </w:pPr>
      <w:r w:rsidRPr="002B322E">
        <w:rPr>
          <w:color w:val="00B050"/>
        </w:rPr>
        <w:t>terenów funkcjonalnych oz</w:t>
      </w:r>
      <w:r>
        <w:rPr>
          <w:color w:val="00B050"/>
        </w:rPr>
        <w:t>naczonych symbolami KDD35, KDD36 i KDD37,</w:t>
      </w:r>
    </w:p>
    <w:p w:rsidR="00446A23" w:rsidRDefault="00446A23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  <w:rPr>
          <w:color w:val="00B050"/>
        </w:rPr>
      </w:pPr>
      <w:r>
        <w:rPr>
          <w:color w:val="00B050"/>
        </w:rPr>
        <w:t>granic strefy utrudnionych warunków budowlanych,</w:t>
      </w:r>
    </w:p>
    <w:p w:rsidR="00446A23" w:rsidRPr="00446A23" w:rsidRDefault="00446A23" w:rsidP="00446A23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  <w:rPr>
          <w:color w:val="00B050"/>
        </w:rPr>
      </w:pPr>
      <w:r w:rsidRPr="00446A23">
        <w:rPr>
          <w:color w:val="00B050"/>
        </w:rPr>
        <w:t xml:space="preserve">granic strefy technicznej napowietrznych linii elektroenergetycznych 15 </w:t>
      </w:r>
      <w:proofErr w:type="spellStart"/>
      <w:r w:rsidRPr="00446A23">
        <w:rPr>
          <w:color w:val="00B050"/>
        </w:rPr>
        <w:t>kV</w:t>
      </w:r>
      <w:proofErr w:type="spellEnd"/>
      <w:r w:rsidRPr="00446A23">
        <w:rPr>
          <w:color w:val="00B050"/>
        </w:rPr>
        <w:t>.</w:t>
      </w:r>
    </w:p>
    <w:p w:rsidR="00D75E74" w:rsidRPr="00213DB5" w:rsidRDefault="00D75E74" w:rsidP="00D75E74">
      <w:pPr>
        <w:pStyle w:val="Akapitzlist"/>
        <w:tabs>
          <w:tab w:val="left" w:pos="2410"/>
        </w:tabs>
        <w:ind w:left="2410"/>
        <w:jc w:val="both"/>
      </w:pPr>
    </w:p>
    <w:p w:rsidR="00213DB5" w:rsidRDefault="00213DB5" w:rsidP="00213DB5">
      <w:pPr>
        <w:pStyle w:val="Akapitzlist"/>
        <w:numPr>
          <w:ilvl w:val="0"/>
          <w:numId w:val="3"/>
        </w:numPr>
        <w:jc w:val="both"/>
      </w:pPr>
      <w:r>
        <w:t>Zmiana poszczególnych ustaleń planu</w:t>
      </w:r>
      <w:r w:rsidRPr="000720A5">
        <w:t xml:space="preserve"> </w:t>
      </w:r>
      <w:r>
        <w:t>może obejmować zwiększenie lub zmniejszenie zasięgów poszczególnych terenów funkcjonalnych, stref i obszarów, a także ich utworzenie lub likwidację, przy czym jej zakres nie może wykraczać poza granice obszaru objętego zmianą planu.</w:t>
      </w:r>
    </w:p>
    <w:p w:rsidR="00213DB5" w:rsidRPr="00213DB5" w:rsidRDefault="00213DB5" w:rsidP="00213DB5">
      <w:pPr>
        <w:ind w:left="360"/>
        <w:jc w:val="both"/>
      </w:pPr>
    </w:p>
    <w:p w:rsidR="00327AFC" w:rsidRPr="00963284" w:rsidRDefault="004D38F1" w:rsidP="00706DFF">
      <w:pPr>
        <w:pStyle w:val="Akapitzlist"/>
        <w:numPr>
          <w:ilvl w:val="0"/>
          <w:numId w:val="3"/>
        </w:numPr>
        <w:jc w:val="both"/>
      </w:pPr>
      <w:r>
        <w:rPr>
          <w:rFonts w:eastAsia="Times New Roman" w:cs="Times New Roman"/>
          <w:kern w:val="0"/>
          <w:lang w:eastAsia="pl-PL" w:bidi="ar-SA"/>
        </w:rPr>
        <w:t>I</w:t>
      </w:r>
      <w:r w:rsidR="00327AFC" w:rsidRPr="009C4D0C">
        <w:rPr>
          <w:rFonts w:eastAsia="Times New Roman" w:cs="Times New Roman"/>
          <w:kern w:val="0"/>
          <w:lang w:eastAsia="pl-PL" w:bidi="ar-SA"/>
        </w:rPr>
        <w:t>ntegralną częścią uchwały jest załącznik graficzny przedstawiający granice</w:t>
      </w:r>
      <w:r w:rsidR="00327AFC" w:rsidRPr="00706DFF">
        <w:rPr>
          <w:rFonts w:eastAsia="Times New Roman" w:cs="Times New Roman"/>
          <w:kern w:val="0"/>
          <w:lang w:eastAsia="pl-PL" w:bidi="ar-SA"/>
        </w:rPr>
        <w:t xml:space="preserve"> obszaru objętego </w:t>
      </w:r>
      <w:r w:rsidR="00F40F17" w:rsidRPr="00706DFF">
        <w:rPr>
          <w:rFonts w:eastAsia="Times New Roman" w:cs="Times New Roman"/>
          <w:kern w:val="0"/>
          <w:lang w:eastAsia="pl-PL" w:bidi="ar-SA"/>
        </w:rPr>
        <w:t>zmian</w:t>
      </w:r>
      <w:r w:rsidR="00706DFF">
        <w:rPr>
          <w:rFonts w:eastAsia="Times New Roman" w:cs="Times New Roman"/>
          <w:kern w:val="0"/>
          <w:lang w:eastAsia="pl-PL" w:bidi="ar-SA"/>
        </w:rPr>
        <w:t>ą planu.</w:t>
      </w:r>
    </w:p>
    <w:p w:rsidR="00075319" w:rsidRDefault="00075319" w:rsidP="00075319">
      <w:pPr>
        <w:jc w:val="both"/>
      </w:pPr>
    </w:p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2</w:t>
      </w:r>
    </w:p>
    <w:p w:rsidR="00FC34B2" w:rsidRDefault="00FC34B2" w:rsidP="008D3955"/>
    <w:p w:rsidR="00075319" w:rsidRDefault="008D3955" w:rsidP="008D3955">
      <w:pPr>
        <w:jc w:val="both"/>
      </w:pPr>
      <w:r>
        <w:t xml:space="preserve">Traci moc uchwała nr 356/XXXIV/2017 Rady Miejskiej w Serocku z dnia 30 czerwca 2017 r. w sprawie przystąpienia </w:t>
      </w:r>
      <w:r w:rsidRPr="00152ABF">
        <w:rPr>
          <w:rFonts w:eastAsia="Times New Roman" w:cs="Arial"/>
          <w:bCs/>
        </w:rPr>
        <w:t>do sporządz</w:t>
      </w:r>
      <w:r>
        <w:rPr>
          <w:rFonts w:eastAsia="Times New Roman" w:cs="Arial"/>
          <w:bCs/>
        </w:rPr>
        <w:t>e</w:t>
      </w:r>
      <w:r w:rsidRPr="00152ABF">
        <w:rPr>
          <w:rFonts w:eastAsia="Times New Roman" w:cs="Arial"/>
          <w:bCs/>
        </w:rPr>
        <w:t xml:space="preserve">nia </w:t>
      </w:r>
      <w:r>
        <w:rPr>
          <w:rFonts w:eastAsia="Times New Roman" w:cs="Arial"/>
          <w:bCs/>
        </w:rPr>
        <w:t xml:space="preserve">zmiany </w:t>
      </w:r>
      <w:r w:rsidRPr="00152ABF">
        <w:rPr>
          <w:rFonts w:eastAsia="Times New Roman" w:cs="Arial"/>
          <w:bCs/>
        </w:rPr>
        <w:t xml:space="preserve">miejscowego planu zagospodarowania przestrzennego </w:t>
      </w:r>
      <w:r>
        <w:rPr>
          <w:rFonts w:eastAsia="Times New Roman" w:cs="Arial"/>
          <w:bCs/>
        </w:rPr>
        <w:t xml:space="preserve">gminy </w:t>
      </w:r>
      <w:r w:rsidRPr="00152ABF">
        <w:rPr>
          <w:rFonts w:eastAsia="Times New Roman" w:cs="Arial"/>
          <w:bCs/>
        </w:rPr>
        <w:t xml:space="preserve">Serock – </w:t>
      </w:r>
      <w:r>
        <w:rPr>
          <w:rFonts w:eastAsia="Times New Roman" w:cs="Arial"/>
          <w:bCs/>
        </w:rPr>
        <w:t>sekcja C, uchwalonego uchwałą Nr 433/XLVIII/2014 Rady Miejskiej w Serocku, z dnia 31 marca 2014 roku.</w:t>
      </w:r>
    </w:p>
    <w:p w:rsidR="00075319" w:rsidRDefault="00075319" w:rsidP="00075319"/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3</w:t>
      </w:r>
    </w:p>
    <w:p w:rsidR="008D3955" w:rsidRDefault="008D3955" w:rsidP="008D3955">
      <w:pPr>
        <w:jc w:val="both"/>
      </w:pPr>
      <w:r>
        <w:t>Wykonanie uchwały powierza się Burmistrzowi Miasta i Gminy Serock.</w:t>
      </w:r>
    </w:p>
    <w:p w:rsidR="008D3955" w:rsidRDefault="008D3955" w:rsidP="008D3955">
      <w:pPr>
        <w:jc w:val="both"/>
      </w:pPr>
    </w:p>
    <w:p w:rsidR="008D3955" w:rsidRDefault="008D3955" w:rsidP="008D3955">
      <w:pPr>
        <w:jc w:val="center"/>
      </w:pPr>
      <w:r>
        <w:rPr>
          <w:rFonts w:cs="Times New Roman"/>
        </w:rPr>
        <w:t>§</w:t>
      </w:r>
      <w:r>
        <w:t>4</w:t>
      </w:r>
    </w:p>
    <w:p w:rsidR="00FC34B2" w:rsidRDefault="00FC34B2" w:rsidP="008D3955"/>
    <w:p w:rsidR="00075319" w:rsidRDefault="00075319" w:rsidP="00075319">
      <w:r>
        <w:t>Uchwała wchodzi w życie z dniem podjęcia.</w:t>
      </w:r>
    </w:p>
    <w:p w:rsidR="00075319" w:rsidRDefault="00075319" w:rsidP="00075319"/>
    <w:p w:rsidR="00075319" w:rsidRDefault="00075319" w:rsidP="00075319">
      <w:pPr>
        <w:jc w:val="both"/>
      </w:pPr>
    </w:p>
    <w:p w:rsidR="00D525B9" w:rsidRDefault="00D525B9">
      <w:pPr>
        <w:widowControl/>
        <w:suppressAutoHyphens w:val="0"/>
        <w:spacing w:after="160" w:line="259" w:lineRule="auto"/>
      </w:pPr>
      <w:r>
        <w:br w:type="page"/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D75E74">
        <w:rPr>
          <w:rFonts w:ascii="Times New Roman" w:hAnsi="Times New Roman" w:cs="Times New Roman"/>
          <w:sz w:val="24"/>
          <w:szCs w:val="24"/>
        </w:rPr>
        <w:t>………</w:t>
      </w:r>
      <w:r w:rsidR="009A1616" w:rsidRPr="009A1616">
        <w:rPr>
          <w:rFonts w:ascii="Times New Roman" w:hAnsi="Times New Roman" w:cs="Times New Roman"/>
          <w:sz w:val="24"/>
          <w:szCs w:val="24"/>
        </w:rPr>
        <w:t>/201</w:t>
      </w:r>
      <w:r w:rsidR="00D75E74">
        <w:rPr>
          <w:rFonts w:ascii="Times New Roman" w:hAnsi="Times New Roman" w:cs="Times New Roman"/>
          <w:sz w:val="24"/>
          <w:szCs w:val="24"/>
        </w:rPr>
        <w:t>9</w:t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t xml:space="preserve">Rady Miejskiej w Serocku z dnia </w:t>
      </w:r>
      <w:r w:rsidR="00D75E74">
        <w:rPr>
          <w:rFonts w:ascii="Times New Roman" w:hAnsi="Times New Roman" w:cs="Times New Roman"/>
          <w:sz w:val="24"/>
          <w:szCs w:val="24"/>
        </w:rPr>
        <w:t>…..</w:t>
      </w:r>
      <w:r w:rsidR="009A1616">
        <w:rPr>
          <w:rFonts w:ascii="Times New Roman" w:hAnsi="Times New Roman" w:cs="Times New Roman"/>
          <w:sz w:val="24"/>
          <w:szCs w:val="24"/>
        </w:rPr>
        <w:t xml:space="preserve"> </w:t>
      </w:r>
      <w:r w:rsidR="00D75E74">
        <w:rPr>
          <w:rFonts w:ascii="Times New Roman" w:hAnsi="Times New Roman" w:cs="Times New Roman"/>
          <w:sz w:val="24"/>
          <w:szCs w:val="24"/>
        </w:rPr>
        <w:t>lipca</w:t>
      </w:r>
      <w:r w:rsidRPr="00584E19">
        <w:rPr>
          <w:rFonts w:ascii="Times New Roman" w:hAnsi="Times New Roman" w:cs="Times New Roman"/>
          <w:sz w:val="24"/>
          <w:szCs w:val="24"/>
        </w:rPr>
        <w:t xml:space="preserve"> 201</w:t>
      </w:r>
      <w:r w:rsidR="00D75E74">
        <w:rPr>
          <w:rFonts w:ascii="Times New Roman" w:hAnsi="Times New Roman" w:cs="Times New Roman"/>
          <w:sz w:val="24"/>
          <w:szCs w:val="24"/>
        </w:rPr>
        <w:t>9</w:t>
      </w:r>
      <w:r w:rsidR="00136242">
        <w:rPr>
          <w:rFonts w:ascii="Times New Roman" w:hAnsi="Times New Roman" w:cs="Times New Roman"/>
          <w:sz w:val="24"/>
          <w:szCs w:val="24"/>
        </w:rPr>
        <w:t xml:space="preserve"> </w:t>
      </w:r>
      <w:r w:rsidRPr="00584E19">
        <w:rPr>
          <w:rFonts w:ascii="Times New Roman" w:hAnsi="Times New Roman" w:cs="Times New Roman"/>
          <w:sz w:val="24"/>
          <w:szCs w:val="24"/>
        </w:rPr>
        <w:t>r.</w:t>
      </w:r>
    </w:p>
    <w:p w:rsidR="00D525B9" w:rsidRDefault="00D525B9" w:rsidP="00D525B9">
      <w:pPr>
        <w:rPr>
          <w:rFonts w:cs="Times New Roman"/>
        </w:rPr>
      </w:pPr>
    </w:p>
    <w:p w:rsidR="002603D1" w:rsidRPr="00EC523D" w:rsidRDefault="002603D1" w:rsidP="00D525B9">
      <w:pPr>
        <w:rPr>
          <w:rFonts w:cs="Times New Roman"/>
        </w:rPr>
      </w:pPr>
    </w:p>
    <w:p w:rsidR="005D482E" w:rsidRDefault="00D525B9" w:rsidP="00D525B9">
      <w:pPr>
        <w:ind w:firstLine="708"/>
        <w:jc w:val="both"/>
        <w:rPr>
          <w:rFonts w:cs="Times New Roman"/>
        </w:rPr>
      </w:pPr>
      <w:r w:rsidRPr="00EC523D">
        <w:rPr>
          <w:rFonts w:cs="Times New Roman"/>
        </w:rPr>
        <w:t>Przedkładany projekt uchwały dotyczy przystąpienia do sporządzenia</w:t>
      </w:r>
      <w:r>
        <w:rPr>
          <w:rFonts w:cs="Times New Roman"/>
        </w:rPr>
        <w:t xml:space="preserve"> zmiany</w:t>
      </w:r>
      <w:r w:rsidRPr="00EC523D">
        <w:rPr>
          <w:rFonts w:cs="Times New Roman"/>
        </w:rPr>
        <w:t xml:space="preserve"> miejscowego planu zagospodarowania przestrzennego </w:t>
      </w:r>
      <w:r>
        <w:rPr>
          <w:rFonts w:cs="Times New Roman"/>
        </w:rPr>
        <w:t>miasta Serock</w:t>
      </w:r>
      <w:r w:rsidRPr="00EC523D">
        <w:rPr>
          <w:rFonts w:cs="Times New Roman"/>
        </w:rPr>
        <w:t xml:space="preserve"> – </w:t>
      </w:r>
      <w:r w:rsidR="005D482E">
        <w:rPr>
          <w:rFonts w:cs="Times New Roman"/>
        </w:rPr>
        <w:t>sekcja C</w:t>
      </w:r>
      <w:r>
        <w:rPr>
          <w:rFonts w:cs="Times New Roman"/>
        </w:rPr>
        <w:t xml:space="preserve">, </w:t>
      </w:r>
      <w:r w:rsidR="005D482E">
        <w:rPr>
          <w:rFonts w:eastAsia="Times New Roman" w:cs="Arial"/>
          <w:bCs/>
        </w:rPr>
        <w:t>uchwalonego uchwałą Nr 433/XLVIII/2014 Rady Miejskiej w Serocku, z dnia 31 marca 2014 roku</w:t>
      </w:r>
      <w:r w:rsidR="005D482E">
        <w:rPr>
          <w:rFonts w:cs="Times New Roman"/>
        </w:rPr>
        <w:t>.</w:t>
      </w:r>
    </w:p>
    <w:p w:rsidR="00D525B9" w:rsidRDefault="00D525B9" w:rsidP="00D525B9">
      <w:pPr>
        <w:ind w:firstLine="708"/>
        <w:jc w:val="both"/>
        <w:rPr>
          <w:rFonts w:cs="Times New Roman"/>
        </w:rPr>
      </w:pPr>
      <w:r>
        <w:rPr>
          <w:rFonts w:cs="Times New Roman"/>
        </w:rPr>
        <w:t>Przewidywany zakres zmiany stanowił będzie nowelizację aktu prawa miejscowego uchwalonego w 201</w:t>
      </w:r>
      <w:r w:rsidR="005D482E">
        <w:rPr>
          <w:rFonts w:cs="Times New Roman"/>
        </w:rPr>
        <w:t>4</w:t>
      </w:r>
      <w:r>
        <w:rPr>
          <w:rFonts w:cs="Times New Roman"/>
        </w:rPr>
        <w:t xml:space="preserve"> roku w zakresie wybranych jednostek redakcyjnych, nie powodując zmiany jego ustaleń w przeważającej części. </w:t>
      </w:r>
    </w:p>
    <w:p w:rsidR="005D482E" w:rsidRDefault="005D482E" w:rsidP="00D525B9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</w:rPr>
        <w:t>Konieczność przeprowadzenia zmiany</w:t>
      </w:r>
      <w:r w:rsidR="00A709AA">
        <w:rPr>
          <w:rFonts w:cs="Times New Roman"/>
        </w:rPr>
        <w:t xml:space="preserve"> w obrębie terenów funkcjonalnych MNU44 i Z2,</w:t>
      </w:r>
      <w:r>
        <w:rPr>
          <w:rFonts w:cs="Times New Roman"/>
        </w:rPr>
        <w:t xml:space="preserve"> stwierdzono wobec wniosku właścicieli terenu których nieruchomość w poprzednio obowiązującym miejscowym planie zagospodarowania przestrzennego (Uchwała nr 629/LXVII/2002 Rady Miejskiej w Serocku z dnia 01.02.2002 r.) </w:t>
      </w:r>
      <w:r w:rsidR="006300E0">
        <w:rPr>
          <w:rFonts w:cs="Times New Roman"/>
        </w:rPr>
        <w:t xml:space="preserve">posiadała status działki budowlanej, a ze względu na objęcie jej terenami szczególnego zagrożenia powodzią wyznaczonymi w oparciu o studium </w:t>
      </w:r>
      <w:r w:rsidR="006300E0">
        <w:rPr>
          <w:rFonts w:eastAsia="Times New Roman" w:cs="Arial"/>
          <w:bCs/>
        </w:rPr>
        <w:t>ochrony przeciwpowodziowej</w:t>
      </w:r>
      <w:r w:rsidR="00A709AA">
        <w:rPr>
          <w:rFonts w:eastAsia="Times New Roman" w:cs="Arial"/>
          <w:bCs/>
        </w:rPr>
        <w:t>,</w:t>
      </w:r>
      <w:r w:rsidR="006300E0">
        <w:rPr>
          <w:rFonts w:eastAsia="Times New Roman" w:cs="Arial"/>
          <w:bCs/>
        </w:rPr>
        <w:t xml:space="preserve"> w momencie </w:t>
      </w:r>
      <w:r w:rsidR="00A709AA">
        <w:rPr>
          <w:rFonts w:eastAsia="Times New Roman" w:cs="Arial"/>
          <w:bCs/>
        </w:rPr>
        <w:t>wejścia w życie</w:t>
      </w:r>
      <w:r w:rsidR="006300E0">
        <w:rPr>
          <w:rFonts w:eastAsia="Times New Roman" w:cs="Arial"/>
          <w:bCs/>
        </w:rPr>
        <w:t xml:space="preserve"> nowego planu utraciła taki status</w:t>
      </w:r>
      <w:r w:rsidR="00A709AA">
        <w:rPr>
          <w:rFonts w:eastAsia="Times New Roman" w:cs="Arial"/>
          <w:bCs/>
        </w:rPr>
        <w:t>.</w:t>
      </w:r>
      <w:r w:rsidR="006300E0">
        <w:rPr>
          <w:rFonts w:eastAsia="Times New Roman" w:cs="Arial"/>
          <w:bCs/>
        </w:rPr>
        <w:t xml:space="preserve"> Obecnie ze względu na zmianę granic obszarów szczególnego zagrożenia powodzią</w:t>
      </w:r>
      <w:r w:rsidR="00A709AA">
        <w:rPr>
          <w:rFonts w:eastAsia="Times New Roman" w:cs="Arial"/>
          <w:bCs/>
        </w:rPr>
        <w:t>,</w:t>
      </w:r>
      <w:r w:rsidR="006300E0">
        <w:rPr>
          <w:rFonts w:eastAsia="Times New Roman" w:cs="Arial"/>
          <w:bCs/>
        </w:rPr>
        <w:t xml:space="preserve"> wyznacz</w:t>
      </w:r>
      <w:r w:rsidR="00A709AA">
        <w:rPr>
          <w:rFonts w:eastAsia="Times New Roman" w:cs="Arial"/>
          <w:bCs/>
        </w:rPr>
        <w:t>a</w:t>
      </w:r>
      <w:r w:rsidR="006300E0">
        <w:rPr>
          <w:rFonts w:eastAsia="Times New Roman" w:cs="Arial"/>
          <w:bCs/>
        </w:rPr>
        <w:t>nych w oparciu o mapy zagrożenia powodziowego</w:t>
      </w:r>
      <w:r w:rsidR="00A709AA">
        <w:rPr>
          <w:rFonts w:eastAsia="Times New Roman" w:cs="Arial"/>
          <w:bCs/>
        </w:rPr>
        <w:t>,</w:t>
      </w:r>
      <w:r w:rsidR="006300E0">
        <w:rPr>
          <w:rFonts w:eastAsia="Times New Roman" w:cs="Arial"/>
          <w:bCs/>
        </w:rPr>
        <w:t xml:space="preserve"> istnieje możliwość</w:t>
      </w:r>
      <w:r w:rsidR="00A709AA">
        <w:rPr>
          <w:rFonts w:eastAsia="Times New Roman" w:cs="Arial"/>
          <w:bCs/>
        </w:rPr>
        <w:t xml:space="preserve"> co najmniej częściowego</w:t>
      </w:r>
      <w:r w:rsidR="006300E0">
        <w:rPr>
          <w:rFonts w:eastAsia="Times New Roman" w:cs="Arial"/>
          <w:bCs/>
        </w:rPr>
        <w:t xml:space="preserve"> przywrócenia poprzedniego przeznaczenia działki.</w:t>
      </w:r>
    </w:p>
    <w:p w:rsidR="005D482E" w:rsidRDefault="00AB707F" w:rsidP="00AB707F">
      <w:pPr>
        <w:ind w:firstLine="708"/>
        <w:jc w:val="both"/>
        <w:rPr>
          <w:rFonts w:cs="Times New Roman"/>
        </w:rPr>
      </w:pPr>
      <w:r>
        <w:rPr>
          <w:rFonts w:cs="Times New Roman"/>
        </w:rPr>
        <w:t>Zmiana w zakresie terenów funkcjonalnych UT (tereny usług turystyki) jest konieczna do realizacji zamierzeń inwestycyjnych właścicieli działki (teren funkcjonalny UT3).</w:t>
      </w:r>
      <w:r w:rsidR="001159B7">
        <w:rPr>
          <w:rFonts w:cs="Times New Roman"/>
        </w:rPr>
        <w:t xml:space="preserve"> Podczas prac nad zmianą planu prowadzone będą w tym zakresie analizy w zakresie dopuszczalności wprowadzenia w planie możliwości realizacji obiektu z zakresu</w:t>
      </w:r>
      <w:r>
        <w:rPr>
          <w:rFonts w:cs="Times New Roman"/>
        </w:rPr>
        <w:t xml:space="preserve"> produkcji medialnej i filmowej z</w:t>
      </w:r>
      <w:r w:rsidR="00D819F7">
        <w:rPr>
          <w:rFonts w:cs="Times New Roman"/>
        </w:rPr>
        <w:t> </w:t>
      </w:r>
      <w:r>
        <w:rPr>
          <w:rFonts w:cs="Times New Roman"/>
        </w:rPr>
        <w:t>zachowaniem obecnej funkcji</w:t>
      </w:r>
      <w:r w:rsidR="001159B7">
        <w:rPr>
          <w:rFonts w:cs="Times New Roman"/>
        </w:rPr>
        <w:t xml:space="preserve"> terenu</w:t>
      </w:r>
      <w:r>
        <w:rPr>
          <w:rFonts w:cs="Times New Roman"/>
        </w:rPr>
        <w:t xml:space="preserve">. </w:t>
      </w:r>
    </w:p>
    <w:p w:rsidR="00D97D96" w:rsidRDefault="00AB707F" w:rsidP="00D97D96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</w:rPr>
        <w:t xml:space="preserve">Przeprowadzenie zmian w zakresie zapisów dotyczących </w:t>
      </w:r>
      <w:r w:rsidR="00D97D96">
        <w:t xml:space="preserve">zasad modernizacji, rozbudowy i budowy systemów </w:t>
      </w:r>
      <w:r>
        <w:rPr>
          <w:rFonts w:cs="Times New Roman"/>
        </w:rPr>
        <w:t xml:space="preserve">infrastruktury technicznej wynika z </w:t>
      </w:r>
      <w:r w:rsidR="00D97D96">
        <w:rPr>
          <w:rFonts w:cs="Times New Roman"/>
        </w:rPr>
        <w:t>trudności</w:t>
      </w:r>
      <w:r w:rsidR="00D525B9">
        <w:rPr>
          <w:rFonts w:cs="Times New Roman"/>
        </w:rPr>
        <w:t xml:space="preserve"> wynikłych podczas realizacji </w:t>
      </w:r>
      <w:r w:rsidR="00FF02AA">
        <w:rPr>
          <w:rFonts w:cs="Times New Roman"/>
        </w:rPr>
        <w:t xml:space="preserve">inwestycji celu publicznego z zakresu </w:t>
      </w:r>
      <w:r w:rsidR="00D525B9">
        <w:rPr>
          <w:rFonts w:cs="Times New Roman"/>
        </w:rPr>
        <w:t>infrastruktury technicznej w graniach obowiązywania planu. Za główny powód tych utrudnień uznano określone w planie parametry sieci uzbrojenia terenu, które nierzadko nie znajdują uzasadnienia technicznego i</w:t>
      </w:r>
      <w:r w:rsidR="00F5296E">
        <w:rPr>
          <w:rFonts w:cs="Times New Roman"/>
        </w:rPr>
        <w:t> </w:t>
      </w:r>
      <w:r w:rsidR="00D525B9">
        <w:rPr>
          <w:rFonts w:cs="Times New Roman"/>
        </w:rPr>
        <w:t>ekonomicznego w </w:t>
      </w:r>
      <w:r w:rsidR="002603D1">
        <w:rPr>
          <w:rFonts w:cs="Times New Roman"/>
        </w:rPr>
        <w:t>rzeczywistości, a których zachowanie nakazują ustalenia planu.</w:t>
      </w:r>
      <w:r w:rsidR="00D525B9">
        <w:rPr>
          <w:rFonts w:cs="Times New Roman"/>
        </w:rPr>
        <w:t xml:space="preserve"> </w:t>
      </w:r>
      <w:r w:rsidR="00FF02AA">
        <w:rPr>
          <w:rFonts w:cs="Times New Roman"/>
        </w:rPr>
        <w:t>Kwestie te były sygnalizowane Radzie Miejskiej w Serocku przez środowisko zawodowe inżynierów budownictwa, w wystosowanym w tym celu piśmie Ldz. P/1260/16, sygn.. akt.</w:t>
      </w:r>
      <w:r w:rsidR="00E733AA">
        <w:rPr>
          <w:rFonts w:cs="Times New Roman"/>
        </w:rPr>
        <w:t> </w:t>
      </w:r>
      <w:r w:rsidR="00FF02AA">
        <w:rPr>
          <w:rFonts w:cs="Times New Roman"/>
        </w:rPr>
        <w:t>ZPR/IŻ/17/2016, z dnia 22 grudnia 2016 roku, w którym samorząd zawodowy inżynierów budownictwa zwrócił uwagę na negatywne konsekwencje zapisów obecnie obowiązującego planu miejscowego</w:t>
      </w:r>
      <w:r w:rsidR="00F5296E">
        <w:rPr>
          <w:rFonts w:cs="Times New Roman"/>
        </w:rPr>
        <w:t xml:space="preserve">, dla możliwości </w:t>
      </w:r>
      <w:r w:rsidR="00E733AA">
        <w:rPr>
          <w:rFonts w:cs="Times New Roman"/>
        </w:rPr>
        <w:t xml:space="preserve">rozbudowy </w:t>
      </w:r>
      <w:r w:rsidR="00F5296E">
        <w:rPr>
          <w:rFonts w:cs="Times New Roman"/>
        </w:rPr>
        <w:t xml:space="preserve">lokalnych systemów sieci kanalizacyjnych i wodociągowych. </w:t>
      </w:r>
      <w:r w:rsidR="00D97D96">
        <w:rPr>
          <w:rFonts w:cs="Times New Roman"/>
        </w:rPr>
        <w:t xml:space="preserve">Procedurę zmiany plany w powyższym zakresie zainicjowano uchwałą nr 356/XXXIV/2017 Rady Miejskiej w Serocku z dnia 30 czerwca 2017 r, jednak ze względu na trudności wynikające z uzgodnień z Prezesem Państwowego Gospodarstwa Wodnego Wody Polskie w zakresie nieuwzględnienia aktualnych obszarów szczególnego zagrożenia powodzią procedurę należy rozpocząć ponownie, uwzględniając w zmienianym miejscowym planie zagospodarowania przestrzennego </w:t>
      </w:r>
      <w:r w:rsidR="00D97D96">
        <w:rPr>
          <w:rFonts w:eastAsia="Times New Roman" w:cs="Arial"/>
          <w:bCs/>
        </w:rPr>
        <w:t>obszary szczególnego zagrożenia powodzią wyznaczone w oparciu o mapy zagrożenia powodziowego, opracowywane w oparciu o przepis art. 169 ustawy z dnia 20 lipca 2017 roku Prawo wodne (</w:t>
      </w:r>
      <w:r w:rsidR="00F240E7">
        <w:t>Dz.U. z 2018 r. poz. 2268 z późn. zm</w:t>
      </w:r>
      <w:r w:rsidR="00D97D96">
        <w:rPr>
          <w:rFonts w:eastAsia="Times New Roman" w:cs="Arial"/>
          <w:bCs/>
        </w:rPr>
        <w:t xml:space="preserve">.). </w:t>
      </w:r>
    </w:p>
    <w:p w:rsidR="001159B7" w:rsidRDefault="001159B7" w:rsidP="00D97D96">
      <w:pPr>
        <w:ind w:firstLine="708"/>
        <w:jc w:val="both"/>
        <w:rPr>
          <w:rFonts w:eastAsia="Times New Roman" w:cs="Arial"/>
          <w:bCs/>
        </w:rPr>
      </w:pPr>
    </w:p>
    <w:p w:rsidR="001159B7" w:rsidRDefault="001159B7" w:rsidP="001159B7">
      <w:pPr>
        <w:ind w:firstLine="708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Określone uchwałą Nr 433/XLVIII/2014 Rady Miejskiej w Serocku, z dnia 31 marca 2014</w:t>
      </w:r>
      <w:r w:rsidR="00D97D96">
        <w:rPr>
          <w:rFonts w:cs="Times New Roman"/>
        </w:rPr>
        <w:t xml:space="preserve"> </w:t>
      </w:r>
      <w:r>
        <w:rPr>
          <w:rFonts w:eastAsia="Times New Roman" w:cs="Arial"/>
          <w:bCs/>
        </w:rPr>
        <w:t xml:space="preserve">obszary szczególnego zagrożenia powodzią, wyznaczone zostały w oparciu o studium </w:t>
      </w:r>
      <w:r>
        <w:rPr>
          <w:rFonts w:eastAsia="Times New Roman" w:cs="Arial"/>
          <w:bCs/>
        </w:rPr>
        <w:lastRenderedPageBreak/>
        <w:t xml:space="preserve">ochrony przeciwpowodziowej, które utraciło moc obowiązującą z chwilą przekazania przez Dyrektora Regionalnego Zarządu Gospodarki Wodnej w Warszawie map zagrożenia powodziowego (art. 14 ustawy z dnia 5 stycznia 2011 roku o zmianie ustawy Prawo wodne i niektórych innych ustaw –Dz. U. z 2011 roku, Nr 32 poz. 159-). W chwili obecnej, obszary szczególnego zagrożenia powodzią wyznacza się w oparciu o mapy zagrożenia powodziowego, opracowywane w oparciu o przepis art. 169 ustawy z dnia 20 lipca 2017 roku Prawo wodne (Dz. U. z 2018 roku, poz. 2268, ze zm.). </w:t>
      </w:r>
    </w:p>
    <w:p w:rsidR="001159B7" w:rsidRDefault="001159B7" w:rsidP="001159B7">
      <w:pPr>
        <w:ind w:firstLine="708"/>
        <w:jc w:val="both"/>
        <w:rPr>
          <w:rFonts w:cs="Times New Roman"/>
        </w:rPr>
      </w:pPr>
      <w:r>
        <w:rPr>
          <w:rFonts w:eastAsia="Times New Roman" w:cs="Arial"/>
          <w:bCs/>
        </w:rPr>
        <w:t xml:space="preserve">Przedstawiona okoliczność powoduje, że wskazane w </w:t>
      </w:r>
      <w:r>
        <w:rPr>
          <w:rFonts w:cs="Times New Roman"/>
        </w:rPr>
        <w:t xml:space="preserve">uchwale </w:t>
      </w:r>
      <w:r>
        <w:rPr>
          <w:rFonts w:eastAsia="Times New Roman" w:cs="Arial"/>
          <w:bCs/>
        </w:rPr>
        <w:t>granice obszarów szczególnego zagrożenia powodzią są nieaktualne i wymagają zmiany. Jednocześnie, zgodnie z art. 166 ust. 8 ww. ustawy Prawo wodne, Dyrektor Regionalnego Zarządu Gospodarki Wodnej w Warszawie, dokonując uzgodnienia przedłożonego projektu zmiany planu, określi wymagania lub warunki dla planowanego zagospodarowania, w granicach obszarów szczególnego zagrożenia powodzią.</w:t>
      </w:r>
    </w:p>
    <w:p w:rsidR="00D525B9" w:rsidRDefault="00706DFF" w:rsidP="00D525B9">
      <w:pPr>
        <w:ind w:firstLine="708"/>
        <w:jc w:val="both"/>
        <w:rPr>
          <w:rFonts w:cs="Times New Roman"/>
        </w:rPr>
      </w:pPr>
      <w:r>
        <w:rPr>
          <w:rFonts w:cs="Times New Roman"/>
        </w:rPr>
        <w:t>Zamierzone zmiany są zgodne z Uchwałą nr 86/X/2019 Rady Miejskiej w Serocku z</w:t>
      </w:r>
      <w:r w:rsidR="00916DA1">
        <w:rPr>
          <w:rFonts w:cs="Times New Roman"/>
        </w:rPr>
        <w:t> </w:t>
      </w:r>
      <w:r>
        <w:rPr>
          <w:rFonts w:cs="Times New Roman"/>
        </w:rPr>
        <w:t>dnia 24 czerwca 2019 r. w sprawie aktualności studium uwarunkowań i kierunków zagospodarowania przestrzennego miasta i gminy Serock oraz miejscowych planów zagospodarowania przestrzennego miasta i gminy Serock, która dopuszcza możliwość opracowania nowych oraz zmiany obowiązujących na terenie miasta i gminy Serock miejscowych planów zagospodarowania przestrzennego  w szczególności rekomenduje aktualizację</w:t>
      </w:r>
      <w:r w:rsidR="00916DA1">
        <w:rPr>
          <w:rFonts w:cs="Times New Roman"/>
        </w:rPr>
        <w:t xml:space="preserve"> miejscowych planów pod względem</w:t>
      </w:r>
      <w:r>
        <w:rPr>
          <w:rFonts w:cs="Times New Roman"/>
        </w:rPr>
        <w:t xml:space="preserve"> zasięgów obszarów szczeg</w:t>
      </w:r>
      <w:r w:rsidR="00916DA1">
        <w:rPr>
          <w:rFonts w:cs="Times New Roman"/>
        </w:rPr>
        <w:t xml:space="preserve">ólnego zagrożenia powodzią i </w:t>
      </w:r>
      <w:r>
        <w:rPr>
          <w:rFonts w:cs="Times New Roman"/>
        </w:rPr>
        <w:t>dostosowanie zasad zagospod</w:t>
      </w:r>
      <w:r w:rsidR="00916DA1">
        <w:rPr>
          <w:rFonts w:cs="Times New Roman"/>
        </w:rPr>
        <w:t>arowania na nich obowiązujących</w:t>
      </w:r>
      <w:r>
        <w:rPr>
          <w:rFonts w:cs="Times New Roman"/>
        </w:rPr>
        <w:t xml:space="preserve"> do aktualnych prz</w:t>
      </w:r>
      <w:r w:rsidR="00916DA1">
        <w:rPr>
          <w:rFonts w:cs="Times New Roman"/>
        </w:rPr>
        <w:t>episów z zakresu prawa wodnego oraz rekomenduję zmianę planów w zakresie ujednolicania regulacji dotyczących szerokości dróg wewnętrznych.</w:t>
      </w:r>
    </w:p>
    <w:p w:rsidR="00075319" w:rsidRDefault="00075319" w:rsidP="004847E7">
      <w:pPr>
        <w:jc w:val="both"/>
      </w:pPr>
    </w:p>
    <w:sectPr w:rsidR="0007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9B483E"/>
    <w:multiLevelType w:val="hybridMultilevel"/>
    <w:tmpl w:val="11FA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9"/>
    <w:rsid w:val="00004F05"/>
    <w:rsid w:val="0000574A"/>
    <w:rsid w:val="00041BF9"/>
    <w:rsid w:val="000705EB"/>
    <w:rsid w:val="000720A5"/>
    <w:rsid w:val="00075319"/>
    <w:rsid w:val="00086BF5"/>
    <w:rsid w:val="000E0C46"/>
    <w:rsid w:val="000E10C0"/>
    <w:rsid w:val="00110A69"/>
    <w:rsid w:val="0011141F"/>
    <w:rsid w:val="001159B7"/>
    <w:rsid w:val="00117B84"/>
    <w:rsid w:val="00126E3C"/>
    <w:rsid w:val="00134664"/>
    <w:rsid w:val="00136242"/>
    <w:rsid w:val="00142FF9"/>
    <w:rsid w:val="00152ABF"/>
    <w:rsid w:val="001D7F55"/>
    <w:rsid w:val="001F4793"/>
    <w:rsid w:val="00213DB5"/>
    <w:rsid w:val="002206DA"/>
    <w:rsid w:val="0023424F"/>
    <w:rsid w:val="00234331"/>
    <w:rsid w:val="002603D1"/>
    <w:rsid w:val="002849B8"/>
    <w:rsid w:val="0029068F"/>
    <w:rsid w:val="002F242C"/>
    <w:rsid w:val="002F4803"/>
    <w:rsid w:val="00321DBC"/>
    <w:rsid w:val="00327AFC"/>
    <w:rsid w:val="00334429"/>
    <w:rsid w:val="00395774"/>
    <w:rsid w:val="003E14C3"/>
    <w:rsid w:val="0042193C"/>
    <w:rsid w:val="00446A23"/>
    <w:rsid w:val="004727C9"/>
    <w:rsid w:val="004847E7"/>
    <w:rsid w:val="004A332A"/>
    <w:rsid w:val="004D38F1"/>
    <w:rsid w:val="004D7153"/>
    <w:rsid w:val="005346EA"/>
    <w:rsid w:val="00565140"/>
    <w:rsid w:val="00584E19"/>
    <w:rsid w:val="005A33EF"/>
    <w:rsid w:val="005B6507"/>
    <w:rsid w:val="005D482E"/>
    <w:rsid w:val="006300E0"/>
    <w:rsid w:val="00674167"/>
    <w:rsid w:val="00682185"/>
    <w:rsid w:val="00683474"/>
    <w:rsid w:val="006A0AFD"/>
    <w:rsid w:val="00700F49"/>
    <w:rsid w:val="00706DFF"/>
    <w:rsid w:val="00715EAC"/>
    <w:rsid w:val="0072757D"/>
    <w:rsid w:val="00746884"/>
    <w:rsid w:val="007B3203"/>
    <w:rsid w:val="007C2982"/>
    <w:rsid w:val="007D149D"/>
    <w:rsid w:val="007D1543"/>
    <w:rsid w:val="008024B3"/>
    <w:rsid w:val="00833B94"/>
    <w:rsid w:val="00892F03"/>
    <w:rsid w:val="008D3955"/>
    <w:rsid w:val="008E20A4"/>
    <w:rsid w:val="00913448"/>
    <w:rsid w:val="00916DA1"/>
    <w:rsid w:val="0091720F"/>
    <w:rsid w:val="00927617"/>
    <w:rsid w:val="009530D9"/>
    <w:rsid w:val="00963284"/>
    <w:rsid w:val="00984643"/>
    <w:rsid w:val="0099133B"/>
    <w:rsid w:val="009A1616"/>
    <w:rsid w:val="009C4D0C"/>
    <w:rsid w:val="009F52E4"/>
    <w:rsid w:val="00A03DFE"/>
    <w:rsid w:val="00A1704F"/>
    <w:rsid w:val="00A709AA"/>
    <w:rsid w:val="00AB707F"/>
    <w:rsid w:val="00AC5F3D"/>
    <w:rsid w:val="00AD26B4"/>
    <w:rsid w:val="00AD799D"/>
    <w:rsid w:val="00B22D03"/>
    <w:rsid w:val="00B25ACA"/>
    <w:rsid w:val="00B52CF2"/>
    <w:rsid w:val="00B64085"/>
    <w:rsid w:val="00BF410C"/>
    <w:rsid w:val="00C07A1F"/>
    <w:rsid w:val="00C972E9"/>
    <w:rsid w:val="00D525B9"/>
    <w:rsid w:val="00D75E74"/>
    <w:rsid w:val="00D819F7"/>
    <w:rsid w:val="00D97D96"/>
    <w:rsid w:val="00DB602C"/>
    <w:rsid w:val="00E733AA"/>
    <w:rsid w:val="00EA29B1"/>
    <w:rsid w:val="00EF4956"/>
    <w:rsid w:val="00F240E7"/>
    <w:rsid w:val="00F40F17"/>
    <w:rsid w:val="00F5296E"/>
    <w:rsid w:val="00FC34B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D525B9"/>
    <w:pPr>
      <w:spacing w:after="0" w:line="240" w:lineRule="auto"/>
    </w:pPr>
  </w:style>
  <w:style w:type="paragraph" w:customStyle="1" w:styleId="Default">
    <w:name w:val="Default"/>
    <w:rsid w:val="009F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 (4)"/>
    <w:rsid w:val="004A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B7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D525B9"/>
    <w:pPr>
      <w:spacing w:after="0" w:line="240" w:lineRule="auto"/>
    </w:pPr>
  </w:style>
  <w:style w:type="paragraph" w:customStyle="1" w:styleId="Default">
    <w:name w:val="Default"/>
    <w:rsid w:val="009F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 (4)"/>
    <w:rsid w:val="004A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B7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CBD4-EFA9-4869-98B0-C874295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Ewelina Kowalczyk</cp:lastModifiedBy>
  <cp:revision>4</cp:revision>
  <cp:lastPrinted>2019-07-15T07:23:00Z</cp:lastPrinted>
  <dcterms:created xsi:type="dcterms:W3CDTF">2019-07-18T10:18:00Z</dcterms:created>
  <dcterms:modified xsi:type="dcterms:W3CDTF">2019-07-18T11:02:00Z</dcterms:modified>
</cp:coreProperties>
</file>