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xml:space="preserve">Uchwała Nr </w:t>
      </w:r>
      <w:r w:rsidR="00586B3B">
        <w:rPr>
          <w:rFonts w:ascii="Times New Roman" w:hAnsi="Times New Roman" w:cs="Times New Roman"/>
          <w:b/>
          <w:bCs/>
          <w:color w:val="000000"/>
          <w:sz w:val="24"/>
          <w:szCs w:val="24"/>
        </w:rPr>
        <w:t>12</w:t>
      </w:r>
      <w:bookmarkStart w:id="0" w:name="_GoBack"/>
      <w:bookmarkEnd w:id="0"/>
      <w:r w:rsidR="00F96CAF">
        <w:rPr>
          <w:rFonts w:ascii="Times New Roman" w:hAnsi="Times New Roman" w:cs="Times New Roman"/>
          <w:b/>
          <w:bCs/>
          <w:color w:val="000000"/>
          <w:sz w:val="24"/>
          <w:szCs w:val="24"/>
        </w:rPr>
        <w:t>/III/2018</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Rady Miejskiej w Serocku</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xml:space="preserve">z dnia </w:t>
      </w:r>
      <w:r w:rsidR="00F96CAF">
        <w:rPr>
          <w:rFonts w:ascii="Times New Roman" w:hAnsi="Times New Roman" w:cs="Times New Roman"/>
          <w:b/>
          <w:bCs/>
          <w:color w:val="000000"/>
          <w:sz w:val="24"/>
          <w:szCs w:val="24"/>
        </w:rPr>
        <w:t>10 grudnia 2018r</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center"/>
        <w:rPr>
          <w:rFonts w:ascii="Times New Roman" w:hAnsi="Times New Roman" w:cs="Times New Roman"/>
          <w:b/>
          <w:bCs/>
          <w:i/>
          <w:iCs/>
          <w:color w:val="000000"/>
          <w:sz w:val="24"/>
          <w:szCs w:val="24"/>
        </w:rPr>
      </w:pPr>
      <w:r w:rsidRPr="00127925">
        <w:rPr>
          <w:rFonts w:ascii="Times New Roman" w:hAnsi="Times New Roman" w:cs="Times New Roman"/>
          <w:color w:val="000000"/>
          <w:sz w:val="24"/>
          <w:szCs w:val="24"/>
        </w:rPr>
        <w:t xml:space="preserve">w sprawie   </w:t>
      </w:r>
      <w:r w:rsidRPr="00127925">
        <w:rPr>
          <w:rFonts w:ascii="Times New Roman" w:hAnsi="Times New Roman" w:cs="Times New Roman"/>
          <w:b/>
          <w:bCs/>
          <w:i/>
          <w:iCs/>
          <w:color w:val="000000"/>
          <w:sz w:val="24"/>
          <w:szCs w:val="24"/>
        </w:rPr>
        <w:t xml:space="preserve"> Wieloletniej</w:t>
      </w:r>
      <w:r w:rsidRPr="00127925">
        <w:rPr>
          <w:rFonts w:ascii="Times New Roman" w:hAnsi="Times New Roman" w:cs="Times New Roman"/>
          <w:i/>
          <w:iCs/>
          <w:color w:val="000000"/>
          <w:sz w:val="24"/>
          <w:szCs w:val="24"/>
        </w:rPr>
        <w:t xml:space="preserve"> </w:t>
      </w:r>
      <w:r w:rsidRPr="00127925">
        <w:rPr>
          <w:rFonts w:ascii="Times New Roman" w:hAnsi="Times New Roman" w:cs="Times New Roman"/>
          <w:b/>
          <w:bCs/>
          <w:i/>
          <w:iCs/>
          <w:color w:val="000000"/>
          <w:sz w:val="24"/>
          <w:szCs w:val="24"/>
        </w:rPr>
        <w:t>Prognozy Finansowej Miasta i Gminy Serock</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center"/>
        <w:rPr>
          <w:rFonts w:ascii="Times New Roman" w:hAnsi="Times New Roman" w:cs="Times New Roman"/>
          <w:b/>
          <w:bCs/>
          <w:i/>
          <w:iCs/>
          <w:color w:val="000000"/>
          <w:sz w:val="24"/>
          <w:szCs w:val="24"/>
        </w:rPr>
      </w:pPr>
      <w:r w:rsidRPr="00127925">
        <w:rPr>
          <w:rFonts w:ascii="Times New Roman" w:hAnsi="Times New Roman" w:cs="Times New Roman"/>
          <w:b/>
          <w:bCs/>
          <w:i/>
          <w:iCs/>
          <w:color w:val="000000"/>
          <w:sz w:val="24"/>
          <w:szCs w:val="24"/>
        </w:rPr>
        <w:t>na lata 2018 – 2027</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000000"/>
          <w:sz w:val="24"/>
          <w:szCs w:val="24"/>
        </w:rPr>
      </w:pPr>
      <w:r w:rsidRPr="00127925">
        <w:rPr>
          <w:rFonts w:ascii="Times New Roman" w:hAnsi="Times New Roman" w:cs="Times New Roman"/>
          <w:color w:val="000000"/>
          <w:sz w:val="24"/>
          <w:szCs w:val="24"/>
        </w:rPr>
        <w:tab/>
        <w:t xml:space="preserve">Na podstawie art. 18 ust. 2 pkt 10 i pkt 15 ustawy z dnia 8 marca 1990r. o samorządzie gminnym (Dz.U. z 2018r. poz. 994 z </w:t>
      </w:r>
      <w:proofErr w:type="spellStart"/>
      <w:r w:rsidRPr="00127925">
        <w:rPr>
          <w:rFonts w:ascii="Times New Roman" w:hAnsi="Times New Roman" w:cs="Times New Roman"/>
          <w:color w:val="000000"/>
          <w:sz w:val="24"/>
          <w:szCs w:val="24"/>
        </w:rPr>
        <w:t>późn</w:t>
      </w:r>
      <w:proofErr w:type="spellEnd"/>
      <w:r w:rsidRPr="00127925">
        <w:rPr>
          <w:rFonts w:ascii="Times New Roman" w:hAnsi="Times New Roman" w:cs="Times New Roman"/>
          <w:color w:val="000000"/>
          <w:sz w:val="24"/>
          <w:szCs w:val="24"/>
        </w:rPr>
        <w:t xml:space="preserve">. zm.) oraz art. 226, art. 227, art. 228, art. 233,  </w:t>
      </w:r>
      <w:r w:rsidR="00594885">
        <w:rPr>
          <w:rFonts w:ascii="Times New Roman" w:hAnsi="Times New Roman" w:cs="Times New Roman"/>
          <w:color w:val="000000"/>
          <w:sz w:val="24"/>
          <w:szCs w:val="24"/>
        </w:rPr>
        <w:t xml:space="preserve">                       </w:t>
      </w:r>
      <w:r w:rsidRPr="00127925">
        <w:rPr>
          <w:rFonts w:ascii="Times New Roman" w:hAnsi="Times New Roman" w:cs="Times New Roman"/>
          <w:color w:val="000000"/>
          <w:sz w:val="24"/>
          <w:szCs w:val="24"/>
        </w:rPr>
        <w:t xml:space="preserve">art. 243 i art. 258 ustawy z dnia 27 sierpnia 2009r. o finansach publicznych (Dz.U. z 2017r., poz. 2077 z </w:t>
      </w:r>
      <w:proofErr w:type="spellStart"/>
      <w:r w:rsidRPr="00127925">
        <w:rPr>
          <w:rFonts w:ascii="Times New Roman" w:hAnsi="Times New Roman" w:cs="Times New Roman"/>
          <w:color w:val="000000"/>
          <w:sz w:val="24"/>
          <w:szCs w:val="24"/>
        </w:rPr>
        <w:t>późn</w:t>
      </w:r>
      <w:proofErr w:type="spellEnd"/>
      <w:r w:rsidRPr="00127925">
        <w:rPr>
          <w:rFonts w:ascii="Times New Roman" w:hAnsi="Times New Roman" w:cs="Times New Roman"/>
          <w:color w:val="000000"/>
          <w:sz w:val="24"/>
          <w:szCs w:val="24"/>
        </w:rPr>
        <w:t>. zm.), Rada Miejska w Serocku uchwala co następuje:</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1</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pStyle w:val="Akapitzlist"/>
        <w:widowControl w:val="0"/>
        <w:numPr>
          <w:ilvl w:val="0"/>
          <w:numId w:val="1"/>
        </w:numPr>
        <w:tabs>
          <w:tab w:val="left" w:pos="426"/>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127925">
        <w:rPr>
          <w:rFonts w:ascii="Times New Roman" w:hAnsi="Times New Roman" w:cs="Times New Roman"/>
          <w:color w:val="000000"/>
          <w:sz w:val="24"/>
          <w:szCs w:val="24"/>
        </w:rPr>
        <w:t>Zmienia się Wieloletnią Prognozę Finansową Miasta i Gminy Serock na lata 2018 – 2027, zgodnie z załącznikiem nr 1 do niniejszej uchwały.</w:t>
      </w:r>
    </w:p>
    <w:p w:rsidR="00127925" w:rsidRPr="00127925" w:rsidRDefault="00127925" w:rsidP="00127925">
      <w:pPr>
        <w:pStyle w:val="Akapitzlist"/>
        <w:widowControl w:val="0"/>
        <w:numPr>
          <w:ilvl w:val="0"/>
          <w:numId w:val="1"/>
        </w:numPr>
        <w:tabs>
          <w:tab w:val="left" w:pos="426"/>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426" w:hanging="426"/>
        <w:jc w:val="both"/>
        <w:rPr>
          <w:rFonts w:ascii="Times New Roman" w:hAnsi="Times New Roman" w:cs="Times New Roman"/>
          <w:color w:val="000000"/>
          <w:sz w:val="24"/>
          <w:szCs w:val="24"/>
        </w:rPr>
      </w:pPr>
      <w:r w:rsidRPr="00127925">
        <w:rPr>
          <w:rFonts w:ascii="Times New Roman" w:hAnsi="Times New Roman" w:cs="Times New Roman"/>
          <w:color w:val="000000"/>
          <w:sz w:val="24"/>
          <w:szCs w:val="24"/>
        </w:rPr>
        <w:t>Wieloletnia Prognoza Finansowa, o której mowa w ust. 1 st</w:t>
      </w:r>
      <w:r>
        <w:rPr>
          <w:rFonts w:ascii="Times New Roman" w:hAnsi="Times New Roman" w:cs="Times New Roman"/>
          <w:color w:val="000000"/>
          <w:sz w:val="24"/>
          <w:szCs w:val="24"/>
        </w:rPr>
        <w:t>a</w:t>
      </w:r>
      <w:r w:rsidRPr="00127925">
        <w:rPr>
          <w:rFonts w:ascii="Times New Roman" w:hAnsi="Times New Roman" w:cs="Times New Roman"/>
          <w:color w:val="000000"/>
          <w:sz w:val="24"/>
          <w:szCs w:val="24"/>
        </w:rPr>
        <w:t>je się Wieloletnią Prognozą Finansową Miasta i Gminy Serock na lata 2018 - 2028.</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2</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color w:val="000000"/>
          <w:sz w:val="24"/>
          <w:szCs w:val="24"/>
        </w:rPr>
      </w:pPr>
    </w:p>
    <w:p w:rsidR="00127925" w:rsidRPr="00127925" w:rsidRDefault="00127925" w:rsidP="00127925">
      <w:pPr>
        <w:widowControl w:val="0"/>
        <w:tabs>
          <w:tab w:val="left" w:pos="28"/>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s>
        <w:autoSpaceDE w:val="0"/>
        <w:autoSpaceDN w:val="0"/>
        <w:adjustRightInd w:val="0"/>
        <w:spacing w:after="0" w:line="240" w:lineRule="auto"/>
        <w:ind w:left="28"/>
        <w:jc w:val="both"/>
        <w:rPr>
          <w:rFonts w:ascii="Times New Roman" w:hAnsi="Times New Roman" w:cs="Times New Roman"/>
          <w:b/>
          <w:bCs/>
          <w:color w:val="000000"/>
          <w:sz w:val="24"/>
          <w:szCs w:val="24"/>
        </w:rPr>
      </w:pPr>
      <w:r w:rsidRPr="00127925">
        <w:rPr>
          <w:rFonts w:ascii="Times New Roman" w:hAnsi="Times New Roman" w:cs="Times New Roman"/>
          <w:color w:val="000000"/>
          <w:sz w:val="24"/>
          <w:szCs w:val="24"/>
        </w:rPr>
        <w:t>Zmienia się wykaz przedsięwzięć do WPF, zgodnie z załącznikiem nr 2 do niniejszej uchwały.</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3</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firstLine="28"/>
        <w:jc w:val="both"/>
        <w:rPr>
          <w:rFonts w:ascii="Times New Roman" w:hAnsi="Times New Roman" w:cs="Times New Roman"/>
          <w:color w:val="000000"/>
          <w:sz w:val="24"/>
          <w:szCs w:val="24"/>
        </w:rPr>
      </w:pPr>
      <w:r w:rsidRPr="00127925">
        <w:rPr>
          <w:rFonts w:ascii="Times New Roman" w:hAnsi="Times New Roman" w:cs="Times New Roman"/>
          <w:color w:val="000000"/>
          <w:sz w:val="24"/>
          <w:szCs w:val="24"/>
        </w:rPr>
        <w:t>Wykonanie uchwały powierza się Burmistrzowi Miasta i Gminy Serock.</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r w:rsidRPr="00127925">
        <w:rPr>
          <w:rFonts w:ascii="Times New Roman" w:hAnsi="Times New Roman" w:cs="Times New Roman"/>
          <w:b/>
          <w:bCs/>
          <w:color w:val="000000"/>
          <w:sz w:val="24"/>
          <w:szCs w:val="24"/>
        </w:rPr>
        <w:t>§ 4</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autoSpaceDE w:val="0"/>
        <w:autoSpaceDN w:val="0"/>
        <w:adjustRightInd w:val="0"/>
        <w:spacing w:after="0" w:line="240" w:lineRule="auto"/>
        <w:ind w:right="1615" w:firstLine="28"/>
        <w:rPr>
          <w:rFonts w:ascii="Times New Roman" w:hAnsi="Times New Roman" w:cs="Times New Roman"/>
          <w:b/>
          <w:bCs/>
          <w:color w:val="000000"/>
          <w:sz w:val="24"/>
          <w:szCs w:val="24"/>
        </w:rPr>
      </w:pPr>
      <w:r w:rsidRPr="00127925">
        <w:rPr>
          <w:rFonts w:ascii="Times New Roman" w:hAnsi="Times New Roman" w:cs="Times New Roman"/>
          <w:color w:val="000000"/>
          <w:sz w:val="24"/>
          <w:szCs w:val="24"/>
        </w:rPr>
        <w:t>Uchwała wchodzi w życie z dniem podjęcia.</w:t>
      </w: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center"/>
        <w:rPr>
          <w:rFonts w:ascii="Times New Roman" w:hAnsi="Times New Roman" w:cs="Times New Roman"/>
          <w:b/>
          <w:bCs/>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color w:val="000000"/>
          <w:sz w:val="24"/>
          <w:szCs w:val="24"/>
        </w:rPr>
      </w:pPr>
    </w:p>
    <w:p w:rsidR="00127925" w:rsidRPr="00127925" w:rsidRDefault="00127925" w:rsidP="00127925">
      <w:pPr>
        <w:widowControl w:val="0"/>
        <w:tabs>
          <w:tab w:val="left" w:pos="708"/>
          <w:tab w:val="left" w:pos="737"/>
          <w:tab w:val="left" w:pos="1077"/>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ind w:left="1077" w:right="1615" w:firstLine="28"/>
        <w:jc w:val="both"/>
        <w:rPr>
          <w:rFonts w:ascii="Times New Roman" w:hAnsi="Times New Roman" w:cs="Times New Roman"/>
          <w:color w:val="000000"/>
          <w:sz w:val="24"/>
          <w:szCs w:val="24"/>
        </w:rPr>
      </w:pPr>
    </w:p>
    <w:p w:rsidR="00D1764C" w:rsidRDefault="00D1764C"/>
    <w:p w:rsidR="001F7139" w:rsidRDefault="001F7139"/>
    <w:p w:rsidR="001F7139" w:rsidRDefault="001F7139"/>
    <w:p w:rsidR="001F7139" w:rsidRDefault="001F7139"/>
    <w:p w:rsidR="001F7139" w:rsidRDefault="001F7139"/>
    <w:p w:rsidR="001F7139" w:rsidRDefault="001F7139"/>
    <w:p w:rsidR="001F7139" w:rsidRDefault="001F7139"/>
    <w:p w:rsidR="001F7139" w:rsidRDefault="001F7139"/>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lastRenderedPageBreak/>
        <w:t>Uzasadnienie do</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Uchwały Nr</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Rady Miejskiej w Serocku</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 xml:space="preserve">z dnia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 xml:space="preserve">Objaśnienia przyjętych wartości w Wieloletniej Prognozie Finansowej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 xml:space="preserve">Miasta i Gminy Serock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r w:rsidRPr="000C2E31">
        <w:rPr>
          <w:rFonts w:ascii="Times New Roman" w:hAnsi="Times New Roman" w:cs="Times New Roman"/>
          <w:b/>
          <w:bCs/>
          <w:sz w:val="24"/>
          <w:szCs w:val="24"/>
        </w:rPr>
        <w:t>na lata 2018 – 2027</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Times New Roman" w:hAnsi="Times New Roman" w:cs="Times New Roman"/>
          <w:b/>
          <w:bCs/>
          <w:sz w:val="24"/>
          <w:szCs w:val="24"/>
        </w:rPr>
      </w:pPr>
    </w:p>
    <w:p w:rsidR="001F7139"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914A94">
        <w:rPr>
          <w:rFonts w:ascii="Times New Roman" w:hAnsi="Times New Roman" w:cs="Times New Roman"/>
          <w:color w:val="000000"/>
          <w:sz w:val="24"/>
          <w:szCs w:val="24"/>
        </w:rPr>
        <w:t>Zmienia się Wieloletnią Prognozę Finansową</w:t>
      </w:r>
      <w:r w:rsidRPr="000C2E31">
        <w:rPr>
          <w:rFonts w:ascii="Times New Roman" w:hAnsi="Times New Roman" w:cs="Times New Roman"/>
          <w:sz w:val="24"/>
          <w:szCs w:val="24"/>
        </w:rPr>
        <w:t xml:space="preserve"> Miasta i Gminy Serock</w:t>
      </w:r>
      <w:r>
        <w:rPr>
          <w:rFonts w:ascii="Times New Roman" w:hAnsi="Times New Roman" w:cs="Times New Roman"/>
          <w:sz w:val="24"/>
          <w:szCs w:val="24"/>
        </w:rPr>
        <w:t>, która obowiązywała do roku 2027, d</w:t>
      </w:r>
      <w:r w:rsidRPr="00914A94">
        <w:rPr>
          <w:rFonts w:ascii="Times New Roman" w:hAnsi="Times New Roman" w:cs="Times New Roman"/>
          <w:color w:val="000000"/>
          <w:sz w:val="24"/>
          <w:szCs w:val="24"/>
        </w:rPr>
        <w:t>ostosowując ją do projektu WPF na rok 201</w:t>
      </w:r>
      <w:r>
        <w:rPr>
          <w:rFonts w:ascii="Times New Roman" w:hAnsi="Times New Roman" w:cs="Times New Roman"/>
          <w:color w:val="000000"/>
          <w:sz w:val="24"/>
          <w:szCs w:val="24"/>
        </w:rPr>
        <w:t>9</w:t>
      </w:r>
      <w:r w:rsidRPr="00914A94">
        <w:rPr>
          <w:rFonts w:ascii="Times New Roman" w:hAnsi="Times New Roman" w:cs="Times New Roman"/>
          <w:color w:val="000000"/>
          <w:sz w:val="24"/>
          <w:szCs w:val="24"/>
        </w:rPr>
        <w:t>.</w:t>
      </w:r>
      <w:r>
        <w:rPr>
          <w:rFonts w:ascii="Times New Roman" w:hAnsi="Times New Roman" w:cs="Times New Roman"/>
          <w:sz w:val="24"/>
          <w:szCs w:val="24"/>
        </w:rPr>
        <w:t xml:space="preserve"> </w:t>
      </w:r>
      <w:r w:rsidRPr="00914A94">
        <w:rPr>
          <w:rFonts w:ascii="Times New Roman" w:hAnsi="Times New Roman" w:cs="Times New Roman"/>
          <w:color w:val="000000"/>
          <w:sz w:val="24"/>
          <w:szCs w:val="24"/>
        </w:rPr>
        <w:t xml:space="preserve">W związku </w:t>
      </w:r>
      <w:r>
        <w:rPr>
          <w:rFonts w:ascii="Times New Roman" w:hAnsi="Times New Roman" w:cs="Times New Roman"/>
          <w:color w:val="000000"/>
          <w:sz w:val="24"/>
          <w:szCs w:val="24"/>
        </w:rPr>
        <w:t xml:space="preserve">                             </w:t>
      </w:r>
      <w:r w:rsidRPr="00914A94">
        <w:rPr>
          <w:rFonts w:ascii="Times New Roman" w:hAnsi="Times New Roman" w:cs="Times New Roman"/>
          <w:color w:val="000000"/>
          <w:sz w:val="24"/>
          <w:szCs w:val="24"/>
        </w:rPr>
        <w:t>z powyższym wydłuża się okres obowiązywania WPF z lat 201</w:t>
      </w:r>
      <w:r>
        <w:rPr>
          <w:rFonts w:ascii="Times New Roman" w:hAnsi="Times New Roman" w:cs="Times New Roman"/>
          <w:color w:val="000000"/>
          <w:sz w:val="24"/>
          <w:szCs w:val="24"/>
        </w:rPr>
        <w:t>8</w:t>
      </w:r>
      <w:r w:rsidRPr="00914A94">
        <w:rPr>
          <w:rFonts w:ascii="Times New Roman" w:hAnsi="Times New Roman" w:cs="Times New Roman"/>
          <w:color w:val="000000"/>
          <w:sz w:val="24"/>
          <w:szCs w:val="24"/>
        </w:rPr>
        <w:t xml:space="preserve"> - 202</w:t>
      </w:r>
      <w:r>
        <w:rPr>
          <w:rFonts w:ascii="Times New Roman" w:hAnsi="Times New Roman" w:cs="Times New Roman"/>
          <w:color w:val="000000"/>
          <w:sz w:val="24"/>
          <w:szCs w:val="24"/>
        </w:rPr>
        <w:t>7</w:t>
      </w:r>
      <w:r w:rsidRPr="00914A94">
        <w:rPr>
          <w:rFonts w:ascii="Times New Roman" w:hAnsi="Times New Roman" w:cs="Times New Roman"/>
          <w:color w:val="000000"/>
          <w:sz w:val="24"/>
          <w:szCs w:val="24"/>
        </w:rPr>
        <w:t xml:space="preserve"> na lata 201</w:t>
      </w:r>
      <w:r>
        <w:rPr>
          <w:rFonts w:ascii="Times New Roman" w:hAnsi="Times New Roman" w:cs="Times New Roman"/>
          <w:color w:val="000000"/>
          <w:sz w:val="24"/>
          <w:szCs w:val="24"/>
        </w:rPr>
        <w:t>8</w:t>
      </w:r>
      <w:r w:rsidRPr="00914A94">
        <w:rPr>
          <w:rFonts w:ascii="Times New Roman" w:hAnsi="Times New Roman" w:cs="Times New Roman"/>
          <w:color w:val="000000"/>
          <w:sz w:val="24"/>
          <w:szCs w:val="24"/>
        </w:rPr>
        <w:t xml:space="preserve"> - 202</w:t>
      </w:r>
      <w:r>
        <w:rPr>
          <w:rFonts w:ascii="Times New Roman" w:hAnsi="Times New Roman" w:cs="Times New Roman"/>
          <w:color w:val="000000"/>
          <w:sz w:val="24"/>
          <w:szCs w:val="24"/>
        </w:rPr>
        <w:t>8</w:t>
      </w:r>
      <w:r w:rsidRPr="00914A94">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914A94">
        <w:rPr>
          <w:rFonts w:ascii="Times New Roman" w:hAnsi="Times New Roman" w:cs="Times New Roman"/>
          <w:color w:val="000000"/>
          <w:sz w:val="24"/>
          <w:szCs w:val="24"/>
        </w:rPr>
        <w:t>z uwagi na spłatę zobowiązań wynikających z planowanej emisji obligacji komunalnych.</w:t>
      </w:r>
      <w:r>
        <w:rPr>
          <w:rFonts w:ascii="Times New Roman" w:hAnsi="Times New Roman" w:cs="Times New Roman"/>
          <w:sz w:val="24"/>
          <w:szCs w:val="24"/>
        </w:rPr>
        <w:t xml:space="preserve"> </w:t>
      </w:r>
      <w:r w:rsidRPr="000C2E31">
        <w:rPr>
          <w:rFonts w:ascii="Times New Roman" w:hAnsi="Times New Roman" w:cs="Times New Roman"/>
          <w:sz w:val="24"/>
          <w:szCs w:val="24"/>
        </w:rPr>
        <w:t xml:space="preserve">Okres ten, zgodnie z art. 227 ustawy o finansach publicznych, pokrywa się z okresem realizacji kontynuowanych i planowanych przedsięwzięć, które wykazano w załączniku nr 2 oraz okresem spłaty zobowiązań już zaciągniętych, a także planowanych do zaciągnięcia. Opracowując prognozę na lata następne kierowano się wykonaniem dochodów i wydatków poprzednich lat. Wartości ujęte w poszczególnych latach zostały zaplanowane ze szczególną ostrożnością i w ujęciu realnym.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Prognoza dochodów</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Planowane wielkości dochodów na rok 2018 przyjęto na podstawie:</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określonych wstępnych kwot dotacji celowych na zadania rządowe i własne przekazywane przez Wojewodę Mazowieckiego i z Krajowego Biura Wyborczego,</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określonych wstępnych kwot subwencji ogólnej i przewidywanego udziału gminy                             w podatku dochodowym od osób fizycznych przekazane przez Ministra Finansów,</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określonych wpływów z tytułu zawartych umów i porozumień między jednostkami samorządu terytorialnego,</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innych wpływów stanowiących dochody gminy, uiszczanych na podstawie odrębnych przepisów (m.in. wpływy z podatków lokalnych, opłaty </w:t>
      </w:r>
      <w:proofErr w:type="spellStart"/>
      <w:r w:rsidRPr="000C2E31">
        <w:rPr>
          <w:rFonts w:ascii="Times New Roman" w:hAnsi="Times New Roman" w:cs="Times New Roman"/>
          <w:sz w:val="24"/>
          <w:szCs w:val="24"/>
        </w:rPr>
        <w:t>adiacenckiej</w:t>
      </w:r>
      <w:proofErr w:type="spellEnd"/>
      <w:r w:rsidRPr="000C2E31">
        <w:rPr>
          <w:rFonts w:ascii="Times New Roman" w:hAnsi="Times New Roman" w:cs="Times New Roman"/>
          <w:sz w:val="24"/>
          <w:szCs w:val="24"/>
        </w:rPr>
        <w:t>, opłaty za wieczyste użytkowanie, odsetki od środków na rachunkach bankowych, itp.),</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wpływy z tytułu sprzedaży majątku.</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C2E31">
        <w:rPr>
          <w:rFonts w:ascii="Times New Roman" w:hAnsi="Times New Roman" w:cs="Times New Roman"/>
          <w:sz w:val="24"/>
          <w:szCs w:val="24"/>
        </w:rPr>
        <w:t>Prognozę dochodów bieżących na lata kolejne sporządzono w oparciu o wskaźniki makroekonomiczne podane przez Ministra Finansów na potrzeby wieloletniej prognozy finansowej oraz zweryfikowane dane budżetowe będące wynikiem analizy danych dotyczących wykonania budżetu za ostatnie 3 lata. W Wieloletniej Prognozie Finansowej założono wzrost wpływów PIT, CIT do budżetu gminy, które są uzależnione od tempa koniunktury gospodarczej określonej tempem wzrostu PKB oraz wzrostu zysku uzyskiwanego przez przedsiębiorców. Stopniowo też wzrasta liczba mieszkańców gminy, co pozwala planować systematyczny wzrost wpływów z podatków i opłat lokalnych. Planuje się również niewielki wzrost z tytułu subwencji oświatowej ogólnej oraz wzrost dotacji z budżetu państwa, który wynika z przekazywanej dotacji z Mazowieckiego Urzędu Wojewódzkiego na realizację programu rządowego „Rodzina 500+”, „Dobry start” i innych zadań zleconych.</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C2E31">
        <w:rPr>
          <w:rFonts w:ascii="Times New Roman" w:hAnsi="Times New Roman" w:cs="Times New Roman"/>
          <w:sz w:val="24"/>
          <w:szCs w:val="24"/>
        </w:rPr>
        <w:lastRenderedPageBreak/>
        <w:t xml:space="preserve">Dochody majątkowe na okres wieloletniej prognozy finansowej oszacowano na podstawie możliwości własnych gminy, pozyskiwania środków zewnętrznych w ramach regionalnych programów operacyjnych województwa mazowieckiego i budżetu unii europejskiej oraz możliwości pozyskiwania środków w formie dotacji celowych z budżetu państwa. W zakresie dochodów majątkowych wykazano również dochody ze sprzedaży majątku, których to wielkość przyjęto na podstawie danych uzyskanych z Referatu Geodezji i Gospodarki Nieruchomościami.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sz w:val="24"/>
          <w:szCs w:val="24"/>
        </w:rPr>
      </w:pPr>
      <w:r w:rsidRPr="000C2E31">
        <w:rPr>
          <w:rFonts w:ascii="Times New Roman" w:hAnsi="Times New Roman" w:cs="Times New Roman"/>
          <w:sz w:val="24"/>
          <w:szCs w:val="24"/>
        </w:rPr>
        <w:t>Planowana sprzedaż mienia gminnego na kwotę 56.000 zł uwzględniona w WPF na 2018r. obejmuje:</w:t>
      </w:r>
    </w:p>
    <w:p w:rsidR="001F7139" w:rsidRPr="000C2E31" w:rsidRDefault="001F7139" w:rsidP="001F7139">
      <w:pPr>
        <w:widowControl w:val="0"/>
        <w:numPr>
          <w:ilvl w:val="1"/>
          <w:numId w:val="4"/>
        </w:num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5" w:hanging="425"/>
        <w:jc w:val="both"/>
        <w:rPr>
          <w:rFonts w:ascii="Times New Roman" w:hAnsi="Times New Roman" w:cs="Times New Roman"/>
          <w:sz w:val="24"/>
          <w:szCs w:val="24"/>
        </w:rPr>
      </w:pPr>
      <w:r w:rsidRPr="000C2E31">
        <w:rPr>
          <w:rFonts w:ascii="Times New Roman" w:hAnsi="Times New Roman" w:cs="Times New Roman"/>
          <w:sz w:val="24"/>
          <w:szCs w:val="24"/>
        </w:rPr>
        <w:t>wpływy ze sprzedaży 1 lokalu mieszkalnego dotychczasowym najemcom – 39.200 zł.</w:t>
      </w:r>
    </w:p>
    <w:p w:rsidR="001F7139" w:rsidRPr="000C2E31" w:rsidRDefault="001F7139" w:rsidP="001F7139">
      <w:pPr>
        <w:pStyle w:val="Akapitzlist"/>
        <w:numPr>
          <w:ilvl w:val="1"/>
          <w:numId w:val="4"/>
        </w:numPr>
        <w:spacing w:after="0" w:line="240" w:lineRule="auto"/>
        <w:ind w:left="425" w:hanging="425"/>
        <w:jc w:val="both"/>
        <w:rPr>
          <w:rFonts w:ascii="Times New Roman" w:eastAsia="Times New Roman" w:hAnsi="Times New Roman" w:cs="Times New Roman"/>
          <w:sz w:val="24"/>
          <w:szCs w:val="24"/>
          <w:lang w:eastAsia="pl-PL"/>
        </w:rPr>
      </w:pPr>
      <w:r w:rsidRPr="000C2E31">
        <w:rPr>
          <w:rFonts w:ascii="Times New Roman" w:hAnsi="Times New Roman" w:cs="Times New Roman"/>
          <w:sz w:val="24"/>
          <w:szCs w:val="24"/>
        </w:rPr>
        <w:t xml:space="preserve">wpływy z tytułu  sprzedaży składników mienia ruchomego </w:t>
      </w:r>
      <w:r w:rsidRPr="000C2E31">
        <w:rPr>
          <w:rFonts w:ascii="Times New Roman" w:eastAsia="Times New Roman" w:hAnsi="Times New Roman" w:cs="Times New Roman"/>
          <w:sz w:val="24"/>
          <w:szCs w:val="24"/>
          <w:lang w:eastAsia="pl-PL"/>
        </w:rPr>
        <w:t>w wysokości 1.000 zł.</w:t>
      </w:r>
    </w:p>
    <w:p w:rsidR="001F7139" w:rsidRPr="000C2E31" w:rsidRDefault="001F7139" w:rsidP="001F7139">
      <w:pPr>
        <w:widowControl w:val="0"/>
        <w:numPr>
          <w:ilvl w:val="1"/>
          <w:numId w:val="4"/>
        </w:numPr>
        <w:tabs>
          <w:tab w:val="left" w:pos="426"/>
          <w:tab w:val="left" w:pos="851"/>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425" w:hanging="425"/>
        <w:jc w:val="both"/>
        <w:rPr>
          <w:rFonts w:ascii="Times New Roman" w:hAnsi="Times New Roman" w:cs="Times New Roman"/>
          <w:sz w:val="24"/>
          <w:szCs w:val="24"/>
        </w:rPr>
      </w:pPr>
      <w:r w:rsidRPr="000C2E31">
        <w:rPr>
          <w:rFonts w:ascii="Times New Roman" w:hAnsi="Times New Roman" w:cs="Times New Roman"/>
          <w:sz w:val="24"/>
          <w:szCs w:val="24"/>
        </w:rPr>
        <w:t xml:space="preserve"> wpływy ze sprzedaży gruntów w wysokości 15.800 zł, w tym: </w:t>
      </w:r>
    </w:p>
    <w:p w:rsidR="001F7139" w:rsidRPr="000C2E31" w:rsidRDefault="001F7139" w:rsidP="001F7139">
      <w:pPr>
        <w:widowControl w:val="0"/>
        <w:numPr>
          <w:ilvl w:val="0"/>
          <w:numId w:val="3"/>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bookmarkStart w:id="1" w:name="_Hlk527972521"/>
      <w:r w:rsidRPr="000C2E31">
        <w:rPr>
          <w:rFonts w:ascii="Times New Roman" w:hAnsi="Times New Roman" w:cs="Times New Roman"/>
          <w:sz w:val="24"/>
          <w:szCs w:val="24"/>
        </w:rPr>
        <w:t xml:space="preserve">działka nr 1/1 o pow. 0,0112 ha </w:t>
      </w:r>
      <w:proofErr w:type="spellStart"/>
      <w:r w:rsidRPr="000C2E31">
        <w:rPr>
          <w:rFonts w:ascii="Times New Roman" w:hAnsi="Times New Roman" w:cs="Times New Roman"/>
          <w:sz w:val="24"/>
          <w:szCs w:val="24"/>
        </w:rPr>
        <w:t>obr</w:t>
      </w:r>
      <w:proofErr w:type="spellEnd"/>
      <w:r w:rsidRPr="000C2E31">
        <w:rPr>
          <w:rFonts w:ascii="Times New Roman" w:hAnsi="Times New Roman" w:cs="Times New Roman"/>
          <w:sz w:val="24"/>
          <w:szCs w:val="24"/>
        </w:rPr>
        <w:t>. 17 Serock,</w:t>
      </w:r>
    </w:p>
    <w:p w:rsidR="001F7139" w:rsidRPr="000C2E31" w:rsidRDefault="001F7139" w:rsidP="001F7139">
      <w:pPr>
        <w:widowControl w:val="0"/>
        <w:numPr>
          <w:ilvl w:val="0"/>
          <w:numId w:val="3"/>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C2E31">
        <w:rPr>
          <w:rFonts w:ascii="Times New Roman" w:hAnsi="Times New Roman" w:cs="Times New Roman"/>
          <w:sz w:val="24"/>
          <w:szCs w:val="24"/>
        </w:rPr>
        <w:t xml:space="preserve">działka nr 31/43 o pow. 0,0093 ha </w:t>
      </w:r>
      <w:proofErr w:type="spellStart"/>
      <w:r w:rsidRPr="000C2E31">
        <w:rPr>
          <w:rFonts w:ascii="Times New Roman" w:hAnsi="Times New Roman" w:cs="Times New Roman"/>
          <w:sz w:val="24"/>
          <w:szCs w:val="24"/>
        </w:rPr>
        <w:t>obr</w:t>
      </w:r>
      <w:proofErr w:type="spellEnd"/>
      <w:r w:rsidRPr="000C2E31">
        <w:rPr>
          <w:rFonts w:ascii="Times New Roman" w:hAnsi="Times New Roman" w:cs="Times New Roman"/>
          <w:sz w:val="24"/>
          <w:szCs w:val="24"/>
        </w:rPr>
        <w:t>. Stasi Las,</w:t>
      </w:r>
    </w:p>
    <w:bookmarkEnd w:id="1"/>
    <w:p w:rsidR="001F7139" w:rsidRPr="000C2E31" w:rsidRDefault="001F7139" w:rsidP="001F7139">
      <w:pPr>
        <w:widowControl w:val="0"/>
        <w:numPr>
          <w:ilvl w:val="0"/>
          <w:numId w:val="3"/>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C2E31">
        <w:rPr>
          <w:rFonts w:ascii="Times New Roman" w:hAnsi="Times New Roman" w:cs="Times New Roman"/>
          <w:sz w:val="24"/>
          <w:szCs w:val="24"/>
        </w:rPr>
        <w:t xml:space="preserve">działka nr 137/2 o pow. 0,1097 ha </w:t>
      </w:r>
      <w:proofErr w:type="spellStart"/>
      <w:r w:rsidRPr="000C2E31">
        <w:rPr>
          <w:rFonts w:ascii="Times New Roman" w:hAnsi="Times New Roman" w:cs="Times New Roman"/>
          <w:sz w:val="24"/>
          <w:szCs w:val="24"/>
        </w:rPr>
        <w:t>obr</w:t>
      </w:r>
      <w:proofErr w:type="spellEnd"/>
      <w:r w:rsidRPr="000C2E31">
        <w:rPr>
          <w:rFonts w:ascii="Times New Roman" w:hAnsi="Times New Roman" w:cs="Times New Roman"/>
          <w:sz w:val="24"/>
          <w:szCs w:val="24"/>
        </w:rPr>
        <w:t xml:space="preserve">. Wola </w:t>
      </w:r>
      <w:proofErr w:type="spellStart"/>
      <w:r w:rsidRPr="000C2E31">
        <w:rPr>
          <w:rFonts w:ascii="Times New Roman" w:hAnsi="Times New Roman" w:cs="Times New Roman"/>
          <w:sz w:val="24"/>
          <w:szCs w:val="24"/>
        </w:rPr>
        <w:t>Smolana</w:t>
      </w:r>
      <w:proofErr w:type="spellEnd"/>
      <w:r w:rsidRPr="000C2E31">
        <w:rPr>
          <w:rFonts w:ascii="Times New Roman" w:hAnsi="Times New Roman" w:cs="Times New Roman"/>
          <w:sz w:val="24"/>
          <w:szCs w:val="24"/>
        </w:rPr>
        <w:t>,</w:t>
      </w:r>
    </w:p>
    <w:p w:rsidR="001F7139" w:rsidRPr="000C2E31" w:rsidRDefault="001F7139" w:rsidP="001F7139">
      <w:pPr>
        <w:widowControl w:val="0"/>
        <w:numPr>
          <w:ilvl w:val="0"/>
          <w:numId w:val="3"/>
        </w:numPr>
        <w:tabs>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1134" w:hanging="425"/>
        <w:jc w:val="both"/>
        <w:rPr>
          <w:rFonts w:ascii="Times New Roman" w:hAnsi="Times New Roman" w:cs="Times New Roman"/>
          <w:sz w:val="24"/>
          <w:szCs w:val="24"/>
        </w:rPr>
      </w:pPr>
      <w:r w:rsidRPr="000C2E31">
        <w:rPr>
          <w:rFonts w:ascii="Times New Roman" w:hAnsi="Times New Roman" w:cs="Times New Roman"/>
          <w:sz w:val="24"/>
          <w:szCs w:val="24"/>
        </w:rPr>
        <w:t xml:space="preserve">działka nr 137/4 o pow. 0,1077 ha </w:t>
      </w:r>
      <w:proofErr w:type="spellStart"/>
      <w:r w:rsidRPr="000C2E31">
        <w:rPr>
          <w:rFonts w:ascii="Times New Roman" w:hAnsi="Times New Roman" w:cs="Times New Roman"/>
          <w:sz w:val="24"/>
          <w:szCs w:val="24"/>
        </w:rPr>
        <w:t>obr</w:t>
      </w:r>
      <w:proofErr w:type="spellEnd"/>
      <w:r w:rsidRPr="000C2E31">
        <w:rPr>
          <w:rFonts w:ascii="Times New Roman" w:hAnsi="Times New Roman" w:cs="Times New Roman"/>
          <w:sz w:val="24"/>
          <w:szCs w:val="24"/>
        </w:rPr>
        <w:t xml:space="preserve">. Wola </w:t>
      </w:r>
      <w:proofErr w:type="spellStart"/>
      <w:r w:rsidRPr="000C2E31">
        <w:rPr>
          <w:rFonts w:ascii="Times New Roman" w:hAnsi="Times New Roman" w:cs="Times New Roman"/>
          <w:sz w:val="24"/>
          <w:szCs w:val="24"/>
        </w:rPr>
        <w:t>Smolana</w:t>
      </w:r>
      <w:proofErr w:type="spellEnd"/>
      <w:r w:rsidRPr="000C2E31">
        <w:rPr>
          <w:rFonts w:ascii="Times New Roman" w:hAnsi="Times New Roman" w:cs="Times New Roman"/>
          <w:sz w:val="24"/>
          <w:szCs w:val="24"/>
        </w:rPr>
        <w:t>,</w:t>
      </w:r>
    </w:p>
    <w:p w:rsidR="001F7139" w:rsidRPr="000C2E31" w:rsidRDefault="001F7139" w:rsidP="001F7139">
      <w:pPr>
        <w:tabs>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left="709" w:hanging="1"/>
        <w:jc w:val="both"/>
        <w:rPr>
          <w:rFonts w:ascii="Times New Roman" w:hAnsi="Times New Roman" w:cs="Times New Roman"/>
          <w:sz w:val="24"/>
          <w:szCs w:val="24"/>
        </w:rPr>
      </w:pPr>
      <w:r w:rsidRPr="000C2E31">
        <w:rPr>
          <w:rFonts w:ascii="Times New Roman" w:hAnsi="Times New Roman" w:cs="Times New Roman"/>
          <w:sz w:val="24"/>
          <w:szCs w:val="24"/>
        </w:rPr>
        <w:t>Z w/w działek planuje się sprzedaż części nieruchomości do osiągnięcia planowanych wpływów ze sprzedaży gruntów. Natomiast wartość wszystkich nieruchomości, na które Rada Miejska w Serocku wyraziła zgodę w formie uchwały, została wyceniona na podstawie operatów szacunkowych, wykonanych przez rzeczoznawcę majątkowego na ogólną kwotę 115.586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Prognoza wydatków</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ab/>
        <w:t xml:space="preserve">Planowane wielkości wydatków na rok 2018 przyjęto w wysokości określonej                                  w projekcie uchwały budżetowej w zakresie wydatków bieżących i wydatków majątkowych.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i/>
          <w:iCs/>
          <w:sz w:val="24"/>
          <w:szCs w:val="24"/>
        </w:rPr>
        <w:t>Wydatki bieżące</w:t>
      </w:r>
      <w:r w:rsidRPr="000C2E31">
        <w:rPr>
          <w:rFonts w:ascii="Times New Roman" w:hAnsi="Times New Roman" w:cs="Times New Roman"/>
          <w:sz w:val="24"/>
          <w:szCs w:val="24"/>
        </w:rPr>
        <w:t xml:space="preserve"> to wydatki jednostek organizacyjnych gminy określone w szczegółowości wynikającej z przepisów, dotacje na zadania bieżące, świadczenia na rzecz osób fizycznych oraz wydatki na obsługę długu.</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Prognozę wydatków bieżących z wyłączeniem wynagrodzeń i pochodnych na kolejne lata sporządzono przy założeniu ich wzrostu o wskaźnik wzrostu cen towarów i usług konsumpcyjnych podanych przez Ministra Finansów na potrzeby wieloletniej prognozy finansowej.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i/>
          <w:iCs/>
          <w:sz w:val="24"/>
          <w:szCs w:val="24"/>
        </w:rPr>
        <w:t>Wydatki majątkowe</w:t>
      </w:r>
      <w:r w:rsidRPr="000C2E31">
        <w:rPr>
          <w:rFonts w:ascii="Times New Roman" w:hAnsi="Times New Roman" w:cs="Times New Roman"/>
          <w:sz w:val="24"/>
          <w:szCs w:val="24"/>
        </w:rPr>
        <w:t xml:space="preserve"> to inwestycje i zakupy inwestycyjne oraz wydatki majątkowe.</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ab/>
        <w:t xml:space="preserve">W Wieloletniej Prognozie Finansowej została zachowana zasada, zgodnie z którą planowane wydatki bieżące są niższe niż planowane dochody bieżące.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 xml:space="preserve">Wydatki na obsługę długu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ab/>
        <w:t xml:space="preserve">Wydatki na obsługę długu zaplanowano zgodnie z oprocentowaniem wynikającym                              z zawartych umów, dotyczących zaciągnięcia pożyczek i kredytów oraz wyemitowanych obligacji komunalnych gminy w latach poprzednich.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Wypracowana nadwyżka budżetowa w poszczególnych latach budżetowych przeznaczona będzie na spłatę zaciągniętych pożyczek i kredytów oraz wykup papierów wartościowych.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Przychody</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color w:val="FF0000"/>
          <w:sz w:val="24"/>
          <w:szCs w:val="24"/>
        </w:rPr>
        <w:tab/>
      </w:r>
      <w:r w:rsidRPr="000C2E31">
        <w:rPr>
          <w:rFonts w:ascii="Times New Roman" w:hAnsi="Times New Roman" w:cs="Times New Roman"/>
          <w:sz w:val="24"/>
          <w:szCs w:val="24"/>
        </w:rPr>
        <w:t xml:space="preserve">W roku 2018 planuje się wpływy z tytułu emisji obligacji komunalnych w wysokości </w:t>
      </w:r>
      <w:r w:rsidRPr="000C2E31">
        <w:rPr>
          <w:rFonts w:ascii="Times New Roman" w:hAnsi="Times New Roman" w:cs="Times New Roman"/>
          <w:sz w:val="24"/>
          <w:szCs w:val="24"/>
        </w:rPr>
        <w:lastRenderedPageBreak/>
        <w:t xml:space="preserve">4.400.000 zł, pożyczek w wysokości 912.700 zł, kredytu krótkoterminowego w rachunku bieżącym na sfinansowanie przejściowego deficytu budżetu w wysokości 2.000.000 zł oraz zaangażowanie wolnych środków w wysokości 3.965.229,45 zł stanowiące nadwyżkę wolnych środków pieniężnych na rachunku bieżącym budżetu gminy.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Rozchody</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ab/>
        <w:t xml:space="preserve">Rozchody budżetu stanowiące w całości wykup obligacji komunalnych, spłaty rat kredytów i pożyczek już zaciągniętych oraz planowanych do zaciągnięcia zobowiązań dłużnych zostały ujęte w Wieloletniej Prognozie Finansowej na podstawie zawartych umów oraz na podstawie planowanych harmonogramów spłat.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Wskaźnik maksymalnego obciążenia z tytułu spłaty długu gminy został ustalony zgodnie                         z art. 243 ustawy o finansach publicznych, jako średnia arytmetyczna obliczona dla ostatnich trzech lat relacji jej dochodów bieżących powiększonych o dochody ze sprzedaży majątku pomniejszony o wydatki bieżące do dochodów ogółem budżetu. Planowane udziały spłat zobowiązań dłużnych w dochodach ogółem w kolejnych latach budżetowych nie przekraczają wskaźników wyliczanych zgodnie z art. 243 ustawy o finansach publicznych.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Zobowiązania z tytułu spłaty rat kredytów, pożyczek oraz wykupu obligacji komunalnych                    w 2018r. wynoszą 3.189.777,88 zł i dotyczą:</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spłata rat kredytów - 169.342,08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spłata rat pożyczek - 437.435,80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wykup obligacji komunalnych - 2.583.000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Ponadto po stronie rozchodów zaplanowano spłatę kredytu krótkoterminowego w rachunku bieżącym w wysokości 2.000.000 zł na sfinansowanie przejściowego deficytu budżetu.</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Kwota długu Miasta i Gminy Serock</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color w:val="FF0000"/>
          <w:sz w:val="24"/>
          <w:szCs w:val="24"/>
        </w:rPr>
        <w:tab/>
      </w:r>
      <w:r w:rsidRPr="000C2E31">
        <w:rPr>
          <w:rFonts w:ascii="Times New Roman" w:hAnsi="Times New Roman" w:cs="Times New Roman"/>
          <w:sz w:val="24"/>
          <w:szCs w:val="24"/>
        </w:rPr>
        <w:t>Wskaźniki określone na podstawie relacji, o której mowa w art. 243 ustawy z dnia 27.08.2009r. o finansach publicznych zawarte są w załączniku nr 1 do WPF.</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Kwota wykazana jako dług na koniec każdego roku jest wynikiem działania: dług                                         z poprzedniego roku plus zaciągnięty nowy dług minus spłata długu.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W latach 2023 - 2028 prognozowane dochody budżetu Gminy będą zamykały się wynikiem dodatnim. Planowaną nadwyżkę w tych latach planuje się przeznaczyć na spłatę rat kapitałowych od zaciągniętych i planowanych do zaciągnięcia kredytów, pożyczek i emisji obligacji komunalnych.</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0"/>
          <w:szCs w:val="20"/>
        </w:rPr>
        <w:tab/>
      </w:r>
      <w:r w:rsidRPr="000C2E31">
        <w:rPr>
          <w:rFonts w:ascii="Times New Roman" w:hAnsi="Times New Roman" w:cs="Times New Roman"/>
          <w:sz w:val="24"/>
          <w:szCs w:val="24"/>
        </w:rPr>
        <w:t xml:space="preserve">W związku z dobrą realizacją budżetu gmina zrezygnowała w 2017r. z emisji dwóch serii obligacji na łączną kwotę 550.000 zł. oraz zaciągnęła pożyczkę w kwocie niższej                              o 135,97 zł od planowanej z </w:t>
      </w:r>
      <w:proofErr w:type="spellStart"/>
      <w:r w:rsidRPr="000C2E31">
        <w:rPr>
          <w:rFonts w:ascii="Times New Roman" w:hAnsi="Times New Roman" w:cs="Times New Roman"/>
          <w:sz w:val="24"/>
          <w:szCs w:val="24"/>
        </w:rPr>
        <w:t>WFOŚiGW</w:t>
      </w:r>
      <w:proofErr w:type="spellEnd"/>
      <w:r w:rsidRPr="000C2E31">
        <w:rPr>
          <w:rFonts w:ascii="Times New Roman" w:hAnsi="Times New Roman" w:cs="Times New Roman"/>
          <w:sz w:val="24"/>
          <w:szCs w:val="24"/>
        </w:rPr>
        <w:t>, co wpłynęło na zmniejszenie rozchodów i kwoty długu, która na koniec 2018r. wynosiłaby 17.206.342,82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708"/>
        <w:jc w:val="both"/>
        <w:rPr>
          <w:rFonts w:ascii="Times New Roman" w:hAnsi="Times New Roman" w:cs="Times New Roman"/>
          <w:sz w:val="24"/>
          <w:szCs w:val="24"/>
        </w:rPr>
      </w:pPr>
      <w:r w:rsidRPr="000C2E31">
        <w:rPr>
          <w:rFonts w:ascii="Times New Roman" w:hAnsi="Times New Roman" w:cs="Times New Roman"/>
          <w:sz w:val="24"/>
          <w:szCs w:val="24"/>
        </w:rPr>
        <w:t xml:space="preserve">Przeprowadzono symulację poziomu spłaty zaciągniętego zadłużenia, w wyniku którego stwierdzono możliwość zaciągania zobowiązań na kolejne lata.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b/>
          <w:bCs/>
          <w:sz w:val="24"/>
          <w:szCs w:val="24"/>
          <w:u w:val="single"/>
        </w:rPr>
      </w:pPr>
      <w:r w:rsidRPr="000C2E31">
        <w:rPr>
          <w:rFonts w:ascii="Times New Roman" w:hAnsi="Times New Roman" w:cs="Times New Roman"/>
          <w:b/>
          <w:bCs/>
          <w:sz w:val="24"/>
          <w:szCs w:val="24"/>
          <w:u w:val="single"/>
        </w:rPr>
        <w:t>Przedsięwzięcia wieloletniej prognozy finansowej</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Przedsięwzięcia wieloletniej prognozy finansowej obejmują lata 2010 – 2023 i dotyczą:</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realizacji przedsięwzięć z poniesionymi wydatkami przed przyjęciem wieloletniej prognozy finansowej i wydatków zakładanych do poniesienia w latach następnych do końca okresu realizacji przedsięwzięć,</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 xml:space="preserve">limity wydatków na przedsięwzięcia w poszczególnych latach, które wyznaczają wielkości </w:t>
      </w:r>
      <w:r w:rsidRPr="000C2E31">
        <w:rPr>
          <w:rFonts w:ascii="Times New Roman" w:hAnsi="Times New Roman" w:cs="Times New Roman"/>
          <w:sz w:val="24"/>
          <w:szCs w:val="24"/>
        </w:rPr>
        <w:lastRenderedPageBreak/>
        <w:t>dla budżetów w każdym roku realizacji danego przedsięwzięcia aż do jego zakończenia,</w:t>
      </w:r>
    </w:p>
    <w:p w:rsidR="001F7139" w:rsidRPr="000C2E31" w:rsidRDefault="001F7139" w:rsidP="001F7139">
      <w:pPr>
        <w:widowControl w:val="0"/>
        <w:numPr>
          <w:ilvl w:val="0"/>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limity zobowiązań.</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W ramach przedsięwzięć zaplanowano wydatki na:</w:t>
      </w:r>
    </w:p>
    <w:p w:rsidR="001F7139" w:rsidRPr="000C2E31" w:rsidRDefault="001F7139" w:rsidP="001F7139">
      <w:pPr>
        <w:widowControl w:val="0"/>
        <w:numPr>
          <w:ilvl w:val="1"/>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programy, projekty lub zadania związane z programami realizowanymi z udziałem środków, o których mowa w art. 5 ust. 1 pkt 2 i 3 ustawy z dnia 27.08.2009r. o finansach publicznych,</w:t>
      </w:r>
    </w:p>
    <w:p w:rsidR="001F7139" w:rsidRPr="000C2E31" w:rsidRDefault="001F7139" w:rsidP="001F7139">
      <w:pPr>
        <w:widowControl w:val="0"/>
        <w:numPr>
          <w:ilvl w:val="1"/>
          <w:numId w:val="3"/>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sz w:val="24"/>
          <w:szCs w:val="24"/>
        </w:rPr>
        <w:t>programy, projekty oraz zadania pozostałe.</w:t>
      </w:r>
    </w:p>
    <w:p w:rsidR="001F7139" w:rsidRPr="00350D0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rPr>
          <w:rFonts w:ascii="Times New Roman" w:hAnsi="Times New Roman" w:cs="Times New Roman"/>
          <w:sz w:val="24"/>
          <w:szCs w:val="24"/>
        </w:rPr>
      </w:pPr>
    </w:p>
    <w:p w:rsidR="001F7139" w:rsidRPr="00350D01" w:rsidRDefault="001F7139" w:rsidP="001F71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00" w:line="276" w:lineRule="auto"/>
        <w:jc w:val="both"/>
        <w:rPr>
          <w:rFonts w:ascii="Times New Roman" w:hAnsi="Times New Roman" w:cs="Times New Roman"/>
          <w:sz w:val="24"/>
          <w:szCs w:val="24"/>
        </w:rPr>
      </w:pPr>
      <w:r w:rsidRPr="00350D01">
        <w:rPr>
          <w:rFonts w:ascii="Times New Roman" w:hAnsi="Times New Roman" w:cs="Times New Roman"/>
          <w:sz w:val="24"/>
          <w:szCs w:val="24"/>
        </w:rPr>
        <w:tab/>
        <w:t xml:space="preserve">Ujęte przedsięwzięcia w zakresie zmiany limitów, nazw lub okresu realizacji zostały dostosowane do przedłożonego Radzie Miejskiej projektu </w:t>
      </w:r>
      <w:r w:rsidRPr="00350D01">
        <w:rPr>
          <w:rFonts w:ascii="Times New Roman" w:hAnsi="Times New Roman" w:cs="Times New Roman"/>
          <w:bCs/>
          <w:iCs/>
          <w:color w:val="000000"/>
          <w:sz w:val="24"/>
          <w:szCs w:val="24"/>
        </w:rPr>
        <w:t>Wieloletniej</w:t>
      </w:r>
      <w:r w:rsidRPr="00350D01">
        <w:rPr>
          <w:rFonts w:ascii="Times New Roman" w:hAnsi="Times New Roman" w:cs="Times New Roman"/>
          <w:iCs/>
          <w:color w:val="000000"/>
          <w:sz w:val="24"/>
          <w:szCs w:val="24"/>
        </w:rPr>
        <w:t xml:space="preserve"> </w:t>
      </w:r>
      <w:r w:rsidRPr="00350D01">
        <w:rPr>
          <w:rFonts w:ascii="Times New Roman" w:hAnsi="Times New Roman" w:cs="Times New Roman"/>
          <w:bCs/>
          <w:iCs/>
          <w:color w:val="000000"/>
          <w:sz w:val="24"/>
          <w:szCs w:val="24"/>
        </w:rPr>
        <w:t>Prognozy Finansowej Miasta i Gminy Serock na lata 2019 – 2028</w:t>
      </w:r>
      <w:r w:rsidRPr="00350D01">
        <w:rPr>
          <w:rFonts w:ascii="Times New Roman" w:hAnsi="Times New Roman" w:cs="Times New Roman"/>
          <w:sz w:val="24"/>
          <w:szCs w:val="24"/>
        </w:rPr>
        <w:t>, w związku z przyjętym harmonogramem prac.</w:t>
      </w:r>
    </w:p>
    <w:p w:rsidR="001F7139" w:rsidRPr="00914A94"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914A94">
        <w:rPr>
          <w:rFonts w:ascii="Times New Roman" w:hAnsi="Times New Roman" w:cs="Times New Roman"/>
          <w:sz w:val="24"/>
          <w:szCs w:val="24"/>
        </w:rPr>
        <w:t xml:space="preserve">Wprowadzono również nowe przedsięwzięcia z prognozą ich finansowania od prac projektowych do realizacji budowy i dotyczą m.in.: </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budowa ścieżki pieszo – rowerowej Serock, ul. Zakroczymska,</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rozbudowa Szkoły Podstawowej w Serocku i rozbudowa Szkoły Podstawowej wraz                               z budową boiska w Jadwisinie,</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budowa punktów świetlnych – oświetlenie drogi gminnej w miejscowościach: Wierzbica, Kania Polska ul. Spacerowa, Łacha ul. Serocka i ul. Zegrzyńska, Serock ul. Orla                                       i ul. Kochanowskiego,</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 xml:space="preserve">przebudowa nawierzchni dróg Serock ul. Chrobrego, Łokietka, K. Wielkiego, Szczygielskiego, </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budowa ronda w Szadkach wraz z budową ścieżki rowerowej Serock – Wola Kiełpińska,</w:t>
      </w:r>
    </w:p>
    <w:p w:rsidR="001F7139" w:rsidRPr="00914A94"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rewitalizacja terenu Grodziska wraz z pozostałościami fortyfikacji napoleońskich,</w:t>
      </w:r>
    </w:p>
    <w:p w:rsidR="001F7139"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budowa stacji uzdatniania wody w miejscowości Stasi Las</w:t>
      </w:r>
      <w:r>
        <w:rPr>
          <w:rFonts w:ascii="Times New Roman" w:hAnsi="Times New Roman" w:cs="Times New Roman"/>
          <w:sz w:val="24"/>
          <w:szCs w:val="24"/>
        </w:rPr>
        <w:t>,</w:t>
      </w:r>
    </w:p>
    <w:p w:rsidR="001F7139" w:rsidRPr="009B47C7"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B47C7">
        <w:rPr>
          <w:rFonts w:ascii="Times New Roman" w:hAnsi="Times New Roman" w:cs="Times New Roman"/>
          <w:sz w:val="24"/>
          <w:szCs w:val="24"/>
        </w:rPr>
        <w:t xml:space="preserve">udowa altany dla mieszkańców sołectwa Nowa Wieś, </w:t>
      </w:r>
      <w:proofErr w:type="spellStart"/>
      <w:r w:rsidRPr="009B47C7">
        <w:rPr>
          <w:rFonts w:ascii="Times New Roman" w:hAnsi="Times New Roman" w:cs="Times New Roman"/>
          <w:sz w:val="24"/>
          <w:szCs w:val="24"/>
        </w:rPr>
        <w:t>Cupel</w:t>
      </w:r>
      <w:proofErr w:type="spellEnd"/>
      <w:r w:rsidRPr="009B47C7">
        <w:rPr>
          <w:rFonts w:ascii="Times New Roman" w:hAnsi="Times New Roman" w:cs="Times New Roman"/>
          <w:sz w:val="24"/>
          <w:szCs w:val="24"/>
        </w:rPr>
        <w:t xml:space="preserve"> i Kania Nowa</w:t>
      </w:r>
      <w:r>
        <w:rPr>
          <w:rFonts w:ascii="Times New Roman" w:hAnsi="Times New Roman" w:cs="Times New Roman"/>
          <w:sz w:val="24"/>
          <w:szCs w:val="24"/>
        </w:rPr>
        <w:t>,</w:t>
      </w:r>
    </w:p>
    <w:p w:rsidR="001F7139" w:rsidRPr="009B47C7"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m</w:t>
      </w:r>
      <w:r w:rsidRPr="009B47C7">
        <w:rPr>
          <w:rFonts w:ascii="Times New Roman" w:hAnsi="Times New Roman" w:cs="Times New Roman"/>
          <w:sz w:val="24"/>
          <w:szCs w:val="24"/>
        </w:rPr>
        <w:t>odernizacja boiska sportowego w Wierzbicy</w:t>
      </w:r>
      <w:r>
        <w:rPr>
          <w:rFonts w:ascii="Times New Roman" w:hAnsi="Times New Roman" w:cs="Times New Roman"/>
          <w:sz w:val="24"/>
          <w:szCs w:val="24"/>
        </w:rPr>
        <w:t>,</w:t>
      </w:r>
    </w:p>
    <w:p w:rsidR="001F7139" w:rsidRPr="009B47C7"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r</w:t>
      </w:r>
      <w:r w:rsidRPr="009B47C7">
        <w:rPr>
          <w:rFonts w:ascii="Times New Roman" w:hAnsi="Times New Roman" w:cs="Times New Roman"/>
          <w:sz w:val="24"/>
          <w:szCs w:val="24"/>
        </w:rPr>
        <w:t>ewitalizacja placu zabaw w m. Dębe.</w:t>
      </w:r>
    </w:p>
    <w:p w:rsidR="001F7139" w:rsidRPr="009B47C7" w:rsidRDefault="001F7139" w:rsidP="001F7139">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sz w:val="24"/>
          <w:szCs w:val="24"/>
        </w:rPr>
      </w:pPr>
    </w:p>
    <w:p w:rsidR="001F7139" w:rsidRPr="00914A94" w:rsidRDefault="001F7139" w:rsidP="001F7139">
      <w:pPr>
        <w:widowControl w:val="0"/>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914A94">
        <w:rPr>
          <w:rFonts w:ascii="Times New Roman" w:hAnsi="Times New Roman" w:cs="Times New Roman"/>
          <w:sz w:val="24"/>
          <w:szCs w:val="24"/>
        </w:rPr>
        <w:tab/>
      </w:r>
      <w:r w:rsidRPr="00914A94">
        <w:rPr>
          <w:rFonts w:ascii="Times New Roman" w:hAnsi="Times New Roman" w:cs="Times New Roman"/>
          <w:sz w:val="24"/>
          <w:szCs w:val="24"/>
        </w:rPr>
        <w:tab/>
        <w:t xml:space="preserve">Poszczególne zadania przyjęte w wykazie przedsięwzięć określa załącznik nr 2 do Wieloletniej Prognozy Finansowej Miasta i Gminy Serock.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firstLine="360"/>
        <w:jc w:val="both"/>
        <w:rPr>
          <w:rFonts w:ascii="Times New Roman" w:hAnsi="Times New Roman" w:cs="Times New Roman"/>
          <w:color w:val="FF0000"/>
          <w:sz w:val="24"/>
          <w:szCs w:val="24"/>
        </w:rPr>
      </w:pPr>
      <w:r w:rsidRPr="000C2E31">
        <w:rPr>
          <w:rFonts w:ascii="Times New Roman" w:hAnsi="Times New Roman" w:cs="Times New Roman"/>
          <w:color w:val="FF0000"/>
          <w:sz w:val="24"/>
          <w:szCs w:val="24"/>
        </w:rPr>
        <w:tab/>
      </w:r>
      <w:r w:rsidRPr="000C2E31">
        <w:rPr>
          <w:rFonts w:ascii="Times New Roman" w:hAnsi="Times New Roman" w:cs="Times New Roman"/>
          <w:color w:val="FF0000"/>
          <w:sz w:val="24"/>
          <w:szCs w:val="24"/>
        </w:rPr>
        <w:tab/>
      </w:r>
      <w:r w:rsidRPr="000C2E31">
        <w:rPr>
          <w:rFonts w:ascii="Times New Roman" w:hAnsi="Times New Roman" w:cs="Times New Roman"/>
          <w:color w:val="FF0000"/>
          <w:sz w:val="24"/>
          <w:szCs w:val="24"/>
        </w:rPr>
        <w:tab/>
      </w:r>
      <w:r w:rsidRPr="000C2E31">
        <w:rPr>
          <w:rFonts w:ascii="Times New Roman" w:hAnsi="Times New Roman" w:cs="Times New Roman"/>
          <w:color w:val="FF0000"/>
          <w:sz w:val="24"/>
          <w:szCs w:val="24"/>
        </w:rPr>
        <w:tab/>
      </w:r>
    </w:p>
    <w:p w:rsidR="001F7139" w:rsidRPr="009B47C7"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9B47C7">
        <w:rPr>
          <w:rFonts w:ascii="Times New Roman" w:hAnsi="Times New Roman" w:cs="Times New Roman"/>
          <w:sz w:val="24"/>
          <w:szCs w:val="24"/>
        </w:rPr>
        <w:tab/>
        <w:t xml:space="preserve">W związku z wprowadzonymi zmianami w budżecie zwiększa się plan dochodów bieżących na rok 2018r. o kwotę </w:t>
      </w:r>
      <w:r w:rsidRPr="009B47C7">
        <w:rPr>
          <w:rFonts w:ascii="Times New Roman" w:hAnsi="Times New Roman" w:cs="Times New Roman"/>
          <w:b/>
          <w:sz w:val="24"/>
          <w:szCs w:val="24"/>
        </w:rPr>
        <w:t>77.856 zł.</w:t>
      </w:r>
      <w:r w:rsidRPr="009B47C7">
        <w:rPr>
          <w:rFonts w:ascii="Times New Roman" w:hAnsi="Times New Roman" w:cs="Times New Roman"/>
          <w:sz w:val="24"/>
          <w:szCs w:val="24"/>
        </w:rPr>
        <w:t xml:space="preserve">, z tytułu: </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ind w:left="360"/>
        <w:jc w:val="both"/>
        <w:rPr>
          <w:rFonts w:ascii="Times New Roman" w:hAnsi="Times New Roman" w:cs="Times New Roman"/>
          <w:color w:val="FF0000"/>
          <w:sz w:val="24"/>
          <w:szCs w:val="24"/>
        </w:rPr>
      </w:pPr>
    </w:p>
    <w:p w:rsidR="001F7139" w:rsidRPr="00775BC4" w:rsidRDefault="001F7139" w:rsidP="001F7139">
      <w:pPr>
        <w:pStyle w:val="Akapitzlist"/>
        <w:numPr>
          <w:ilvl w:val="0"/>
          <w:numId w:val="7"/>
        </w:numPr>
        <w:spacing w:after="0" w:line="240" w:lineRule="auto"/>
        <w:ind w:left="284" w:hanging="284"/>
        <w:jc w:val="both"/>
        <w:rPr>
          <w:rFonts w:ascii="Times New Roman" w:eastAsia="Times New Roman" w:hAnsi="Times New Roman" w:cs="Times New Roman"/>
          <w:sz w:val="24"/>
          <w:szCs w:val="24"/>
          <w:lang w:eastAsia="pl-PL"/>
        </w:rPr>
      </w:pPr>
      <w:r w:rsidRPr="00775BC4">
        <w:rPr>
          <w:rFonts w:ascii="Times New Roman" w:hAnsi="Times New Roman" w:cs="Times New Roman"/>
          <w:sz w:val="24"/>
          <w:szCs w:val="24"/>
        </w:rPr>
        <w:t>otrzymania informacji o wysokości dotacji z Mazowieckiego Urzędu Wojewódzkiego – łączne zwiększenie w wysokości</w:t>
      </w:r>
      <w:r w:rsidRPr="00775BC4">
        <w:rPr>
          <w:rFonts w:ascii="Times New Roman" w:hAnsi="Times New Roman" w:cs="Times New Roman"/>
          <w:b/>
          <w:bCs/>
          <w:sz w:val="24"/>
          <w:szCs w:val="24"/>
        </w:rPr>
        <w:t xml:space="preserve"> </w:t>
      </w:r>
      <w:r w:rsidRPr="00775BC4">
        <w:rPr>
          <w:rFonts w:ascii="Times New Roman" w:hAnsi="Times New Roman" w:cs="Times New Roman"/>
          <w:bCs/>
          <w:sz w:val="24"/>
          <w:szCs w:val="24"/>
        </w:rPr>
        <w:t>13.443</w:t>
      </w:r>
      <w:r w:rsidRPr="00775BC4">
        <w:rPr>
          <w:rFonts w:ascii="Times New Roman" w:hAnsi="Times New Roman" w:cs="Times New Roman"/>
          <w:iCs/>
          <w:sz w:val="24"/>
          <w:szCs w:val="24"/>
        </w:rPr>
        <w:t xml:space="preserve"> zł</w:t>
      </w:r>
      <w:r w:rsidRPr="00775BC4">
        <w:rPr>
          <w:rFonts w:ascii="Times New Roman" w:hAnsi="Times New Roman" w:cs="Times New Roman"/>
          <w:b/>
          <w:bCs/>
          <w:sz w:val="24"/>
          <w:szCs w:val="24"/>
        </w:rPr>
        <w:t xml:space="preserve"> </w:t>
      </w:r>
      <w:r w:rsidRPr="00775BC4">
        <w:rPr>
          <w:rFonts w:ascii="Times New Roman" w:eastAsia="Times New Roman" w:hAnsi="Times New Roman" w:cs="Times New Roman"/>
          <w:sz w:val="24"/>
          <w:szCs w:val="24"/>
          <w:lang w:eastAsia="pl-PL"/>
        </w:rPr>
        <w:t>z przeznaczeniem na:</w:t>
      </w:r>
    </w:p>
    <w:p w:rsidR="001F7139" w:rsidRPr="00DF5FCB" w:rsidRDefault="001F7139" w:rsidP="001F7139">
      <w:pPr>
        <w:pStyle w:val="Akapitzlist"/>
        <w:numPr>
          <w:ilvl w:val="0"/>
          <w:numId w:val="8"/>
        </w:numPr>
        <w:spacing w:after="0" w:line="240" w:lineRule="auto"/>
        <w:jc w:val="both"/>
        <w:rPr>
          <w:rFonts w:ascii="Times New Roman" w:hAnsi="Times New Roman" w:cs="Times New Roman"/>
          <w:sz w:val="24"/>
          <w:szCs w:val="24"/>
        </w:rPr>
      </w:pPr>
      <w:r w:rsidRPr="00DF5FCB">
        <w:rPr>
          <w:rFonts w:ascii="Times New Roman" w:hAnsi="Times New Roman" w:cs="Times New Roman"/>
          <w:sz w:val="24"/>
          <w:szCs w:val="24"/>
        </w:rPr>
        <w:t>realizację zadań wynikających z ustawy – Prawo o aktach stanu cywilnego, ustawy o ewidencji ludności, ustawy o dowodach osobistych - zwiększenie o kwotę 30.2</w:t>
      </w:r>
      <w:r>
        <w:rPr>
          <w:rFonts w:ascii="Times New Roman" w:hAnsi="Times New Roman" w:cs="Times New Roman"/>
          <w:sz w:val="24"/>
          <w:szCs w:val="24"/>
        </w:rPr>
        <w:t>6</w:t>
      </w:r>
      <w:r w:rsidRPr="00DF5FCB">
        <w:rPr>
          <w:rFonts w:ascii="Times New Roman" w:hAnsi="Times New Roman" w:cs="Times New Roman"/>
          <w:sz w:val="24"/>
          <w:szCs w:val="24"/>
        </w:rPr>
        <w:t>0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wyposażenie szkół w podręczniki, materiały edukacyjne lub materiały ćwiczeniowe oraz na sfinansowanie kosztu zakupu podręczników, materiałów edukacyjnych lub materiałów ćwiczeniowych - zwiększenie o kwotę 909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sfinansowanie wypłat zryczałtowanych dodatków energetycznych dla odbiorców wrażliwych energii elektrycznej oraz kosztów obsługi tego zadania zrealizowanego przez gminę w wysokości 2% łącznej kwoty wypłaconej dotacji – zwiększenie o kwotę 70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lastRenderedPageBreak/>
        <w:t>sfinansowanie wypłat dodatku w wysokości 250 zł miesięcznie na pracownika socjalnego zatrudnionego w pełnym wymiarze czasu pracy, realizującego pracę socjalną w środowisku w roku 2018r. – zwiększenie o kwotę 7.974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dofinansowanie świadczeń pomocy materialnej o charakterze socjalnym dla uczniów, zgodnie z art. 90d i art. 90e ustawy o systemie oświaty –  zwiększenie o kwotę 6.000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dofinansowanie zakupu podręczników i materiałów edukacyjnych dla uczniów w ramach Rządowego programu pomocy uczniom w 2018 r. – „Wyprawka szkolna” – zwiększenie o kwotę 1.060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opłacenie specjalistycznych usług opiekuńczych w miejscu zamieszkania dla osób z zaburzeniami psychicznymi – zwiększenie o kwotę 145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dofinansowanie zatrudnienia asystentów rodziny – zwiększenie o kwotę 14.324 zł.</w:t>
      </w:r>
    </w:p>
    <w:p w:rsidR="001F7139" w:rsidRPr="00DF5FCB" w:rsidRDefault="001F7139" w:rsidP="001F7139">
      <w:pPr>
        <w:pStyle w:val="Akapitzlist"/>
        <w:numPr>
          <w:ilvl w:val="0"/>
          <w:numId w:val="8"/>
        </w:numPr>
        <w:jc w:val="both"/>
        <w:rPr>
          <w:rFonts w:ascii="Times New Roman" w:hAnsi="Times New Roman" w:cs="Times New Roman"/>
          <w:sz w:val="24"/>
          <w:szCs w:val="24"/>
        </w:rPr>
      </w:pPr>
      <w:r w:rsidRPr="00DF5FCB">
        <w:rPr>
          <w:rFonts w:ascii="Times New Roman" w:hAnsi="Times New Roman" w:cs="Times New Roman"/>
          <w:sz w:val="24"/>
          <w:szCs w:val="24"/>
        </w:rPr>
        <w:t xml:space="preserve">realizację rządowego programu „Dobry start” </w:t>
      </w:r>
      <w:bookmarkStart w:id="2" w:name="_Hlk531344226"/>
      <w:r w:rsidRPr="00DF5FCB">
        <w:rPr>
          <w:rFonts w:ascii="Times New Roman" w:hAnsi="Times New Roman" w:cs="Times New Roman"/>
          <w:sz w:val="24"/>
          <w:szCs w:val="24"/>
        </w:rPr>
        <w:t>– z</w:t>
      </w:r>
      <w:r>
        <w:rPr>
          <w:rFonts w:ascii="Times New Roman" w:hAnsi="Times New Roman" w:cs="Times New Roman"/>
          <w:sz w:val="24"/>
          <w:szCs w:val="24"/>
        </w:rPr>
        <w:t>mniejszenie</w:t>
      </w:r>
      <w:r w:rsidRPr="00DF5FCB">
        <w:rPr>
          <w:rFonts w:ascii="Times New Roman" w:hAnsi="Times New Roman" w:cs="Times New Roman"/>
          <w:sz w:val="24"/>
          <w:szCs w:val="24"/>
        </w:rPr>
        <w:t xml:space="preserve"> o kwotę </w:t>
      </w:r>
      <w:bookmarkEnd w:id="2"/>
      <w:r w:rsidRPr="00DF5FCB">
        <w:rPr>
          <w:rFonts w:ascii="Times New Roman" w:hAnsi="Times New Roman" w:cs="Times New Roman"/>
          <w:sz w:val="24"/>
          <w:szCs w:val="24"/>
        </w:rPr>
        <w:t>46.887 zł,</w:t>
      </w:r>
    </w:p>
    <w:p w:rsidR="001F7139" w:rsidRPr="00775BC4" w:rsidRDefault="001F7139" w:rsidP="001F7139">
      <w:pPr>
        <w:pStyle w:val="Akapitzlist"/>
        <w:numPr>
          <w:ilvl w:val="0"/>
          <w:numId w:val="8"/>
        </w:numPr>
        <w:spacing w:after="0" w:line="240" w:lineRule="auto"/>
        <w:jc w:val="both"/>
        <w:rPr>
          <w:rFonts w:ascii="Times New Roman" w:hAnsi="Times New Roman" w:cs="Times New Roman"/>
        </w:rPr>
      </w:pPr>
      <w:r w:rsidRPr="004C7C4D">
        <w:rPr>
          <w:rFonts w:ascii="Times New Roman" w:hAnsi="Times New Roman" w:cs="Times New Roman"/>
        </w:rPr>
        <w:t xml:space="preserve">zwrot kosztów ponoszonych na wydawanie decyzji na rzecz świadczeniobiorców innych niż ubezpieczeni spełniających kryterium dochodowe, zgodnie z art. 7 ustawy z dnia 27 sierpnia </w:t>
      </w:r>
      <w:r w:rsidRPr="00775BC4">
        <w:rPr>
          <w:rFonts w:ascii="Times New Roman" w:hAnsi="Times New Roman" w:cs="Times New Roman"/>
        </w:rPr>
        <w:t>2004 r. o świadczeniach zdrowotnych finansowanych ze środków publicznych – zmniejszenie o kwotę 412 zł.</w:t>
      </w:r>
    </w:p>
    <w:p w:rsidR="001F7139" w:rsidRPr="00775BC4" w:rsidRDefault="001F7139" w:rsidP="001F7139">
      <w:pPr>
        <w:pStyle w:val="Akapitzlist"/>
        <w:numPr>
          <w:ilvl w:val="0"/>
          <w:numId w:val="10"/>
        </w:numPr>
        <w:ind w:left="284" w:hanging="284"/>
        <w:jc w:val="both"/>
        <w:rPr>
          <w:rFonts w:ascii="Times New Roman" w:eastAsia="Times New Roman" w:hAnsi="Times New Roman" w:cs="Times New Roman"/>
          <w:sz w:val="24"/>
          <w:szCs w:val="24"/>
          <w:lang w:eastAsia="pl-PL"/>
        </w:rPr>
      </w:pPr>
      <w:r w:rsidRPr="00775BC4">
        <w:rPr>
          <w:rFonts w:ascii="Times New Roman" w:hAnsi="Times New Roman" w:cs="Times New Roman"/>
          <w:sz w:val="24"/>
          <w:szCs w:val="24"/>
        </w:rPr>
        <w:t>uzyskania środków pochodzących z funduszu pracy z przeznaczeniem na dofinansowanie zatrudnienia asystentów rodziny w wysokości 5.633 zł,</w:t>
      </w:r>
    </w:p>
    <w:p w:rsidR="001F7139" w:rsidRPr="00775BC4" w:rsidRDefault="001F7139" w:rsidP="001F7139">
      <w:pPr>
        <w:pStyle w:val="Akapitzlist"/>
        <w:numPr>
          <w:ilvl w:val="0"/>
          <w:numId w:val="6"/>
        </w:numPr>
        <w:spacing w:after="200" w:line="276" w:lineRule="auto"/>
        <w:ind w:left="284" w:hanging="284"/>
        <w:jc w:val="both"/>
        <w:rPr>
          <w:rFonts w:ascii="Times New Roman" w:hAnsi="Times New Roman" w:cs="Times New Roman"/>
          <w:sz w:val="24"/>
          <w:szCs w:val="24"/>
        </w:rPr>
      </w:pPr>
      <w:r w:rsidRPr="00775BC4">
        <w:rPr>
          <w:rFonts w:ascii="Times New Roman" w:hAnsi="Times New Roman" w:cs="Times New Roman"/>
          <w:sz w:val="24"/>
          <w:szCs w:val="24"/>
        </w:rPr>
        <w:t xml:space="preserve">uzyskania wyższych wpływów z różnych dochodów i opłat w łącznej wysokości                         </w:t>
      </w:r>
      <w:r w:rsidRPr="00775BC4">
        <w:rPr>
          <w:rFonts w:ascii="Times New Roman" w:hAnsi="Times New Roman" w:cs="Times New Roman"/>
          <w:iCs/>
          <w:sz w:val="24"/>
          <w:szCs w:val="24"/>
        </w:rPr>
        <w:t>58.780</w:t>
      </w:r>
      <w:r w:rsidRPr="00775BC4">
        <w:rPr>
          <w:rFonts w:ascii="Times New Roman" w:hAnsi="Times New Roman" w:cs="Times New Roman"/>
          <w:sz w:val="24"/>
          <w:szCs w:val="24"/>
        </w:rPr>
        <w:t xml:space="preserve"> zł. </w:t>
      </w:r>
    </w:p>
    <w:p w:rsidR="001F7139" w:rsidRPr="000C2E31" w:rsidRDefault="001F7139" w:rsidP="001F7139">
      <w:pPr>
        <w:pStyle w:val="Akapitzlist"/>
        <w:spacing w:after="0" w:line="240" w:lineRule="auto"/>
        <w:ind w:left="284"/>
        <w:jc w:val="both"/>
        <w:rPr>
          <w:rFonts w:ascii="Times New Roman" w:hAnsi="Times New Roman" w:cs="Times New Roman"/>
          <w:color w:val="FF0000"/>
          <w:sz w:val="24"/>
          <w:szCs w:val="24"/>
        </w:rPr>
      </w:pPr>
    </w:p>
    <w:p w:rsidR="001F7139" w:rsidRPr="000C2E31" w:rsidRDefault="001F7139" w:rsidP="001F7139">
      <w:pPr>
        <w:pStyle w:val="Akapitzlist"/>
        <w:spacing w:after="0" w:line="240" w:lineRule="auto"/>
        <w:ind w:left="426"/>
        <w:jc w:val="both"/>
        <w:rPr>
          <w:rFonts w:ascii="Times New Roman" w:hAnsi="Times New Roman" w:cs="Times New Roman"/>
          <w:color w:val="FF0000"/>
          <w:sz w:val="24"/>
          <w:szCs w:val="24"/>
        </w:rPr>
      </w:pPr>
    </w:p>
    <w:p w:rsidR="001F7139" w:rsidRPr="00EF7A08"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color w:val="FF0000"/>
          <w:sz w:val="24"/>
          <w:szCs w:val="24"/>
        </w:rPr>
        <w:tab/>
      </w:r>
      <w:r w:rsidRPr="00EF7A08">
        <w:rPr>
          <w:rFonts w:ascii="Times New Roman" w:hAnsi="Times New Roman" w:cs="Times New Roman"/>
          <w:sz w:val="24"/>
          <w:szCs w:val="24"/>
        </w:rPr>
        <w:t xml:space="preserve">W związku z wprowadzonymi zmianami w budżecie zwiększa się plan wydatków na rok 2018r. o kwotę </w:t>
      </w:r>
      <w:r w:rsidRPr="00EF7A08">
        <w:rPr>
          <w:rFonts w:ascii="Times New Roman" w:hAnsi="Times New Roman" w:cs="Times New Roman"/>
          <w:b/>
          <w:sz w:val="24"/>
          <w:szCs w:val="24"/>
        </w:rPr>
        <w:t>397.365 zł.,</w:t>
      </w:r>
      <w:r w:rsidRPr="00EF7A08">
        <w:rPr>
          <w:rFonts w:ascii="Times New Roman" w:hAnsi="Times New Roman" w:cs="Times New Roman"/>
          <w:sz w:val="24"/>
          <w:szCs w:val="24"/>
        </w:rPr>
        <w:t xml:space="preserve"> na którą składają się:</w:t>
      </w:r>
    </w:p>
    <w:p w:rsidR="001F7139" w:rsidRDefault="001F7139" w:rsidP="001F7139">
      <w:pPr>
        <w:pStyle w:val="Akapitzlist"/>
        <w:widowControl w:val="0"/>
        <w:numPr>
          <w:ilvl w:val="0"/>
          <w:numId w:val="5"/>
        </w:numPr>
        <w:tabs>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EF7A08">
        <w:rPr>
          <w:rFonts w:ascii="Times New Roman" w:hAnsi="Times New Roman" w:cs="Times New Roman"/>
          <w:sz w:val="24"/>
          <w:szCs w:val="24"/>
        </w:rPr>
        <w:t>zwiększenie wydatków bieżących o kwotę 393.365 zł i rozdysponowuje się te środki dla poszczególnych jednostek w celu realizacji zadań im zleconych,</w:t>
      </w:r>
    </w:p>
    <w:p w:rsidR="001F7139" w:rsidRPr="00EF7A08" w:rsidRDefault="001F7139" w:rsidP="001F7139">
      <w:pPr>
        <w:pStyle w:val="Akapitzlist"/>
        <w:widowControl w:val="0"/>
        <w:numPr>
          <w:ilvl w:val="0"/>
          <w:numId w:val="5"/>
        </w:numPr>
        <w:tabs>
          <w:tab w:val="left" w:pos="368"/>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s>
        <w:autoSpaceDE w:val="0"/>
        <w:autoSpaceDN w:val="0"/>
        <w:adjustRightInd w:val="0"/>
        <w:spacing w:after="0" w:line="240" w:lineRule="auto"/>
        <w:jc w:val="both"/>
        <w:rPr>
          <w:rFonts w:ascii="Times New Roman" w:hAnsi="Times New Roman" w:cs="Times New Roman"/>
          <w:sz w:val="24"/>
          <w:szCs w:val="24"/>
        </w:rPr>
      </w:pPr>
      <w:r w:rsidRPr="00EF7A08">
        <w:rPr>
          <w:rFonts w:ascii="Times New Roman" w:hAnsi="Times New Roman" w:cs="Times New Roman"/>
          <w:sz w:val="24"/>
          <w:szCs w:val="24"/>
        </w:rPr>
        <w:t>zwiększenie wydatków majątkowych o kwotę 4.000 zł dostosowując nakłady finansowe do przewidywanego wykonania wydatków inwestycyjnych.</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C01449"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C01449">
        <w:rPr>
          <w:rFonts w:ascii="Times New Roman" w:hAnsi="Times New Roman" w:cs="Times New Roman"/>
          <w:sz w:val="24"/>
          <w:szCs w:val="24"/>
        </w:rPr>
        <w:t>Po wprowadzeniu powyższych zmian zwiększa się deficyt budżetu o kwotę 319.509 zł.</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EF7A08"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sz w:val="24"/>
          <w:szCs w:val="24"/>
        </w:rPr>
      </w:pPr>
      <w:r w:rsidRPr="000C2E31">
        <w:rPr>
          <w:rFonts w:ascii="Times New Roman" w:hAnsi="Times New Roman" w:cs="Times New Roman"/>
          <w:color w:val="FF0000"/>
          <w:sz w:val="20"/>
          <w:szCs w:val="20"/>
        </w:rPr>
        <w:tab/>
      </w:r>
      <w:r w:rsidRPr="00EF7A08">
        <w:rPr>
          <w:rFonts w:ascii="Times New Roman" w:hAnsi="Times New Roman" w:cs="Times New Roman"/>
          <w:sz w:val="24"/>
          <w:szCs w:val="24"/>
        </w:rPr>
        <w:t>Dokonuje się zmian w załączniku nr 2 polegających na dostosowaniu łącznych nakładów finansowych w roku 2018 do potrzeb w następujących przedsięwzięciach:</w:t>
      </w:r>
    </w:p>
    <w:p w:rsidR="001F7139" w:rsidRPr="000C2E31" w:rsidRDefault="001F7139" w:rsidP="001F713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Times New Roman" w:hAnsi="Times New Roman" w:cs="Times New Roman"/>
          <w:color w:val="FF0000"/>
          <w:sz w:val="24"/>
          <w:szCs w:val="24"/>
        </w:rPr>
      </w:pPr>
    </w:p>
    <w:p w:rsidR="001F7139" w:rsidRPr="00A257F0" w:rsidRDefault="001F7139" w:rsidP="001F7139">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A257F0">
        <w:rPr>
          <w:rFonts w:ascii="Times New Roman" w:hAnsi="Times New Roman" w:cs="Times New Roman"/>
          <w:i/>
          <w:iCs/>
          <w:sz w:val="24"/>
          <w:szCs w:val="24"/>
        </w:rPr>
        <w:t>wydatki bieżące</w:t>
      </w:r>
      <w:r w:rsidRPr="00A257F0">
        <w:rPr>
          <w:rFonts w:ascii="Times New Roman" w:hAnsi="Times New Roman" w:cs="Times New Roman"/>
          <w:sz w:val="24"/>
          <w:szCs w:val="24"/>
        </w:rPr>
        <w:t xml:space="preserve">: </w:t>
      </w:r>
    </w:p>
    <w:p w:rsidR="001F7139" w:rsidRPr="00A257F0" w:rsidRDefault="001F7139" w:rsidP="001F7139">
      <w:pPr>
        <w:pStyle w:val="Akapitzlist"/>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257F0">
        <w:rPr>
          <w:rFonts w:ascii="Times New Roman" w:hAnsi="Times New Roman" w:cs="Times New Roman"/>
          <w:sz w:val="24"/>
          <w:szCs w:val="24"/>
        </w:rPr>
        <w:t>„Dowożenie uczniów do szkół 2018/2019” – zmniejsza się nakłady finansowe o łączną kwotę 13.600 zł, dostosowując je do wielkości szacowanego wykonania,</w:t>
      </w:r>
    </w:p>
    <w:p w:rsidR="001F7139" w:rsidRPr="00A257F0" w:rsidRDefault="001F7139" w:rsidP="001F7139">
      <w:pPr>
        <w:pStyle w:val="Akapitzlist"/>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257F0">
        <w:rPr>
          <w:rFonts w:ascii="Times New Roman" w:hAnsi="Times New Roman" w:cs="Times New Roman"/>
          <w:sz w:val="24"/>
          <w:szCs w:val="24"/>
        </w:rPr>
        <w:t>„Odbieranie odpadów komunalnych od właścicieli nieruchomości z terenu Miasta i Gminy Serock” – zwiększenie limitu środków w roku 2018 w wysokości 250.000 zł z uwagi na wyższe koszty odbioru odpadów komunalnych z terenu gminy,</w:t>
      </w:r>
    </w:p>
    <w:p w:rsidR="001F7139" w:rsidRPr="00A257F0" w:rsidRDefault="001F7139" w:rsidP="001F7139">
      <w:pPr>
        <w:pStyle w:val="Akapitzlist"/>
        <w:widowControl w:val="0"/>
        <w:numPr>
          <w:ilvl w:val="0"/>
          <w:numId w:val="9"/>
        </w:num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257F0">
        <w:rPr>
          <w:rFonts w:ascii="Times New Roman" w:hAnsi="Times New Roman" w:cs="Times New Roman"/>
          <w:sz w:val="24"/>
          <w:szCs w:val="24"/>
        </w:rPr>
        <w:t xml:space="preserve">„Odbiór odpadów komunalnych od właścicieli nieruchomości z terenu Miasta i Gminy Serock na rok 2019” – likwiduje się przedsięwzięcie, z uwagi na </w:t>
      </w:r>
      <w:r>
        <w:rPr>
          <w:rFonts w:ascii="Times New Roman" w:hAnsi="Times New Roman" w:cs="Times New Roman"/>
          <w:sz w:val="24"/>
          <w:szCs w:val="24"/>
        </w:rPr>
        <w:t>realizację zadania w cyklu jednorocznym.</w:t>
      </w:r>
    </w:p>
    <w:p w:rsidR="001F7139" w:rsidRDefault="001F7139" w:rsidP="001F7139">
      <w:pPr>
        <w:pStyle w:val="Akapitzlist"/>
        <w:widowControl w:val="0"/>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jc w:val="both"/>
        <w:rPr>
          <w:rFonts w:ascii="Times New Roman" w:hAnsi="Times New Roman" w:cs="Times New Roman"/>
          <w:color w:val="FF0000"/>
          <w:sz w:val="24"/>
          <w:szCs w:val="24"/>
        </w:rPr>
      </w:pPr>
    </w:p>
    <w:p w:rsidR="001F7139" w:rsidRPr="00985730" w:rsidRDefault="001F7139" w:rsidP="001F7139">
      <w:pPr>
        <w:widowControl w:val="0"/>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311" w:hanging="311"/>
        <w:jc w:val="both"/>
        <w:rPr>
          <w:rFonts w:ascii="Times New Roman" w:hAnsi="Times New Roman" w:cs="Times New Roman"/>
          <w:sz w:val="24"/>
          <w:szCs w:val="24"/>
        </w:rPr>
      </w:pPr>
      <w:r w:rsidRPr="00985730">
        <w:rPr>
          <w:rFonts w:ascii="Times New Roman" w:hAnsi="Times New Roman" w:cs="Times New Roman"/>
          <w:i/>
          <w:iCs/>
          <w:sz w:val="24"/>
          <w:szCs w:val="24"/>
        </w:rPr>
        <w:t>wydatki majątkowe</w:t>
      </w:r>
      <w:r w:rsidRPr="00985730">
        <w:rPr>
          <w:rFonts w:ascii="Times New Roman" w:hAnsi="Times New Roman" w:cs="Times New Roman"/>
          <w:sz w:val="24"/>
          <w:szCs w:val="24"/>
        </w:rPr>
        <w:t xml:space="preserve">: </w:t>
      </w:r>
    </w:p>
    <w:p w:rsidR="001F7139" w:rsidRDefault="001F7139" w:rsidP="001F7139">
      <w:pPr>
        <w:pStyle w:val="Akapitzlist"/>
        <w:numPr>
          <w:ilvl w:val="0"/>
          <w:numId w:val="11"/>
        </w:numPr>
        <w:spacing w:after="0" w:line="240" w:lineRule="auto"/>
        <w:ind w:left="284" w:hanging="142"/>
        <w:jc w:val="both"/>
        <w:rPr>
          <w:rFonts w:ascii="Times New Roman" w:hAnsi="Times New Roman" w:cs="Times New Roman"/>
          <w:sz w:val="24"/>
          <w:szCs w:val="24"/>
        </w:rPr>
      </w:pPr>
      <w:r w:rsidRPr="00676C92">
        <w:rPr>
          <w:rFonts w:ascii="Times New Roman" w:hAnsi="Times New Roman" w:cs="Times New Roman"/>
          <w:sz w:val="24"/>
          <w:szCs w:val="24"/>
        </w:rPr>
        <w:t xml:space="preserve"> „Budowa placu zabaw w Zegrzu” – zwiększenie łącznych nakładów finansowych o kwotę 380.000 zł </w:t>
      </w:r>
      <w:r>
        <w:rPr>
          <w:rFonts w:ascii="Times New Roman" w:hAnsi="Times New Roman" w:cs="Times New Roman"/>
          <w:sz w:val="24"/>
          <w:szCs w:val="24"/>
        </w:rPr>
        <w:t>i</w:t>
      </w:r>
      <w:r w:rsidRPr="00676C92">
        <w:rPr>
          <w:rFonts w:ascii="Times New Roman" w:hAnsi="Times New Roman" w:cs="Times New Roman"/>
          <w:sz w:val="24"/>
          <w:szCs w:val="24"/>
        </w:rPr>
        <w:t xml:space="preserve"> przesunięcie realizacji zadania do roku 2021, z uwagi na przedłużającą się procedurę pozyskania gruntu, </w:t>
      </w:r>
    </w:p>
    <w:p w:rsidR="001F7139" w:rsidRPr="00676C92" w:rsidRDefault="001F7139" w:rsidP="001F7139">
      <w:pPr>
        <w:pStyle w:val="Akapitzlist"/>
        <w:numPr>
          <w:ilvl w:val="0"/>
          <w:numId w:val="11"/>
        </w:numPr>
        <w:spacing w:after="0" w:line="240" w:lineRule="auto"/>
        <w:ind w:left="284" w:hanging="142"/>
        <w:jc w:val="both"/>
        <w:rPr>
          <w:rFonts w:ascii="Times New Roman" w:hAnsi="Times New Roman" w:cs="Times New Roman"/>
          <w:sz w:val="24"/>
          <w:szCs w:val="24"/>
        </w:rPr>
      </w:pPr>
      <w:r w:rsidRPr="00676C92">
        <w:rPr>
          <w:rFonts w:ascii="Times New Roman" w:hAnsi="Times New Roman" w:cs="Times New Roman"/>
          <w:sz w:val="24"/>
          <w:szCs w:val="24"/>
        </w:rPr>
        <w:lastRenderedPageBreak/>
        <w:t>„Przebudowa ulicy Picassa w Serocku” – przeniesienie realizacji zadania do zadań jednorocznych</w:t>
      </w:r>
      <w:r>
        <w:rPr>
          <w:rFonts w:ascii="Times New Roman" w:hAnsi="Times New Roman" w:cs="Times New Roman"/>
          <w:sz w:val="24"/>
          <w:szCs w:val="24"/>
        </w:rPr>
        <w:t>,</w:t>
      </w:r>
      <w:r w:rsidRPr="00676C92">
        <w:rPr>
          <w:rFonts w:ascii="Times New Roman" w:hAnsi="Times New Roman" w:cs="Times New Roman"/>
          <w:sz w:val="24"/>
          <w:szCs w:val="24"/>
        </w:rPr>
        <w:t xml:space="preserve"> z uwagi na zakończenie prac w 2018r</w:t>
      </w:r>
      <w:r>
        <w:rPr>
          <w:rFonts w:ascii="Times New Roman" w:hAnsi="Times New Roman" w:cs="Times New Roman"/>
          <w:sz w:val="24"/>
          <w:szCs w:val="24"/>
        </w:rPr>
        <w:t>.</w:t>
      </w:r>
      <w:r w:rsidRPr="00676C92">
        <w:rPr>
          <w:rFonts w:ascii="Times New Roman" w:hAnsi="Times New Roman" w:cs="Times New Roman"/>
          <w:sz w:val="24"/>
          <w:szCs w:val="24"/>
        </w:rPr>
        <w:t>,</w:t>
      </w:r>
    </w:p>
    <w:p w:rsidR="001F7139" w:rsidRPr="00E97ADF" w:rsidRDefault="001F7139" w:rsidP="001F7139">
      <w:pPr>
        <w:pStyle w:val="Akapitzlist"/>
        <w:numPr>
          <w:ilvl w:val="0"/>
          <w:numId w:val="11"/>
        </w:numPr>
        <w:spacing w:after="0" w:line="240" w:lineRule="auto"/>
        <w:ind w:left="284" w:hanging="142"/>
        <w:jc w:val="both"/>
        <w:rPr>
          <w:rFonts w:ascii="Times New Roman" w:hAnsi="Times New Roman" w:cs="Times New Roman"/>
          <w:sz w:val="24"/>
          <w:szCs w:val="24"/>
        </w:rPr>
      </w:pPr>
      <w:r w:rsidRPr="00E97ADF">
        <w:rPr>
          <w:rFonts w:ascii="Times New Roman" w:hAnsi="Times New Roman" w:cs="Times New Roman"/>
          <w:sz w:val="24"/>
          <w:szCs w:val="24"/>
        </w:rPr>
        <w:t>„Rewitalizacja terenu Grodziska wraz z pozostałościami fortyfikacji napoleońskich</w:t>
      </w:r>
      <w:r>
        <w:rPr>
          <w:rFonts w:ascii="Times New Roman" w:hAnsi="Times New Roman" w:cs="Times New Roman"/>
          <w:sz w:val="24"/>
          <w:szCs w:val="24"/>
        </w:rPr>
        <w:t>”</w:t>
      </w:r>
      <w:r w:rsidRPr="00E97ADF">
        <w:rPr>
          <w:rFonts w:ascii="Times New Roman" w:hAnsi="Times New Roman" w:cs="Times New Roman"/>
          <w:sz w:val="24"/>
          <w:szCs w:val="24"/>
        </w:rPr>
        <w:t xml:space="preserve">  – zmniejszenie nakładów</w:t>
      </w:r>
      <w:r>
        <w:rPr>
          <w:rFonts w:ascii="Times New Roman" w:hAnsi="Times New Roman" w:cs="Times New Roman"/>
          <w:sz w:val="24"/>
          <w:szCs w:val="24"/>
        </w:rPr>
        <w:t xml:space="preserve"> </w:t>
      </w:r>
      <w:r w:rsidRPr="00E97ADF">
        <w:rPr>
          <w:rFonts w:ascii="Times New Roman" w:hAnsi="Times New Roman" w:cs="Times New Roman"/>
          <w:sz w:val="24"/>
          <w:szCs w:val="24"/>
        </w:rPr>
        <w:t>o kwotę 20.000 zł. W bieżącym roku zostanie ogłoszony konkurs na rewitalizację terenu Grodziska. Realizację zadania zaplanowano na rok 2019.</w:t>
      </w:r>
    </w:p>
    <w:p w:rsidR="001F7139" w:rsidRDefault="001F7139" w:rsidP="001F7139">
      <w:pPr>
        <w:spacing w:after="0" w:line="240" w:lineRule="auto"/>
        <w:ind w:left="142"/>
        <w:jc w:val="both"/>
        <w:rPr>
          <w:rFonts w:ascii="Times New Roman" w:hAnsi="Times New Roman" w:cs="Times New Roman"/>
          <w:color w:val="FF0000"/>
        </w:rPr>
      </w:pPr>
    </w:p>
    <w:p w:rsidR="001F7139" w:rsidRPr="00A45F76" w:rsidRDefault="001F7139" w:rsidP="001F7139">
      <w:pPr>
        <w:spacing w:after="0" w:line="240" w:lineRule="auto"/>
        <w:ind w:left="142"/>
        <w:jc w:val="both"/>
        <w:rPr>
          <w:rFonts w:ascii="Times New Roman" w:hAnsi="Times New Roman" w:cs="Times New Roman"/>
          <w:sz w:val="24"/>
          <w:szCs w:val="24"/>
        </w:rPr>
      </w:pPr>
      <w:r w:rsidRPr="00A45F76">
        <w:rPr>
          <w:rFonts w:ascii="Times New Roman" w:hAnsi="Times New Roman" w:cs="Times New Roman"/>
          <w:sz w:val="24"/>
          <w:szCs w:val="24"/>
        </w:rPr>
        <w:t>Wprowadza się nowe przedsięwzięcia:</w:t>
      </w:r>
    </w:p>
    <w:p w:rsidR="001F7139" w:rsidRPr="00A45F76"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45F76">
        <w:rPr>
          <w:rFonts w:ascii="Times New Roman" w:hAnsi="Times New Roman" w:cs="Times New Roman"/>
          <w:sz w:val="24"/>
          <w:szCs w:val="24"/>
        </w:rPr>
        <w:t xml:space="preserve">„Budowa altany dla mieszkańców sołectwa Nowa Wieś, </w:t>
      </w:r>
      <w:proofErr w:type="spellStart"/>
      <w:r w:rsidRPr="00A45F76">
        <w:rPr>
          <w:rFonts w:ascii="Times New Roman" w:hAnsi="Times New Roman" w:cs="Times New Roman"/>
          <w:sz w:val="24"/>
          <w:szCs w:val="24"/>
        </w:rPr>
        <w:t>Cupel</w:t>
      </w:r>
      <w:proofErr w:type="spellEnd"/>
      <w:r w:rsidRPr="00A45F76">
        <w:rPr>
          <w:rFonts w:ascii="Times New Roman" w:hAnsi="Times New Roman" w:cs="Times New Roman"/>
          <w:sz w:val="24"/>
          <w:szCs w:val="24"/>
        </w:rPr>
        <w:t xml:space="preserve"> i Kania Nowa” –  </w:t>
      </w:r>
      <w:bookmarkStart w:id="3" w:name="_Hlk531604512"/>
      <w:r w:rsidRPr="00A45F76">
        <w:rPr>
          <w:rFonts w:ascii="Times New Roman" w:hAnsi="Times New Roman" w:cs="Times New Roman"/>
          <w:sz w:val="24"/>
          <w:szCs w:val="24"/>
        </w:rPr>
        <w:t xml:space="preserve">wprowadza się </w:t>
      </w:r>
      <w:r>
        <w:rPr>
          <w:rFonts w:ascii="Times New Roman" w:hAnsi="Times New Roman" w:cs="Times New Roman"/>
          <w:sz w:val="24"/>
          <w:szCs w:val="24"/>
        </w:rPr>
        <w:t>do realizacji</w:t>
      </w:r>
      <w:r w:rsidRPr="00A45F76">
        <w:rPr>
          <w:rFonts w:ascii="Times New Roman" w:hAnsi="Times New Roman" w:cs="Times New Roman"/>
          <w:sz w:val="24"/>
          <w:szCs w:val="24"/>
        </w:rPr>
        <w:t xml:space="preserve"> przedsięwzięcie</w:t>
      </w:r>
      <w:bookmarkEnd w:id="3"/>
      <w:r w:rsidRPr="00A45F76">
        <w:rPr>
          <w:rFonts w:ascii="Times New Roman" w:hAnsi="Times New Roman" w:cs="Times New Roman"/>
          <w:sz w:val="24"/>
          <w:szCs w:val="24"/>
        </w:rPr>
        <w:t xml:space="preserve"> na lata 2018 – 2019 o łącznych nakładach finansowych </w:t>
      </w:r>
      <w:r>
        <w:rPr>
          <w:rFonts w:ascii="Times New Roman" w:hAnsi="Times New Roman" w:cs="Times New Roman"/>
          <w:sz w:val="24"/>
          <w:szCs w:val="24"/>
        </w:rPr>
        <w:t xml:space="preserve">                                w wysokości </w:t>
      </w:r>
      <w:r w:rsidRPr="00A45F76">
        <w:rPr>
          <w:rFonts w:ascii="Times New Roman" w:hAnsi="Times New Roman" w:cs="Times New Roman"/>
          <w:sz w:val="24"/>
          <w:szCs w:val="24"/>
        </w:rPr>
        <w:t>29.000 zł (2018r. – 14.000 zł, 2019r. – 15.000 zł),</w:t>
      </w:r>
    </w:p>
    <w:p w:rsidR="001F7139"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45F76">
        <w:rPr>
          <w:rFonts w:ascii="Times New Roman" w:hAnsi="Times New Roman" w:cs="Times New Roman"/>
          <w:sz w:val="24"/>
          <w:szCs w:val="24"/>
        </w:rPr>
        <w:t xml:space="preserve">„Modernizacja boiska sportowego w Wierzbicy” –  wprowadza się </w:t>
      </w:r>
      <w:r>
        <w:rPr>
          <w:rFonts w:ascii="Times New Roman" w:hAnsi="Times New Roman" w:cs="Times New Roman"/>
          <w:sz w:val="24"/>
          <w:szCs w:val="24"/>
        </w:rPr>
        <w:t>do realizacji</w:t>
      </w:r>
      <w:r w:rsidRPr="00A45F76">
        <w:rPr>
          <w:rFonts w:ascii="Times New Roman" w:hAnsi="Times New Roman" w:cs="Times New Roman"/>
          <w:sz w:val="24"/>
          <w:szCs w:val="24"/>
        </w:rPr>
        <w:t xml:space="preserve"> przedsięwzięcie na lata 2018 – 2019 o łącznych nakładach finansowych w wysokości 57.764,72 zł (2018r. – 27.764,72 zł, 2019r. – 30.000 zł),</w:t>
      </w:r>
    </w:p>
    <w:p w:rsidR="001F7139" w:rsidRPr="00A45F76" w:rsidRDefault="001F7139" w:rsidP="001F7139">
      <w:pPr>
        <w:numPr>
          <w:ilvl w:val="0"/>
          <w:numId w:val="3"/>
        </w:num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autoSpaceDE w:val="0"/>
        <w:autoSpaceDN w:val="0"/>
        <w:adjustRightInd w:val="0"/>
        <w:spacing w:after="0" w:line="240" w:lineRule="auto"/>
        <w:ind w:left="284" w:hanging="284"/>
        <w:jc w:val="both"/>
        <w:rPr>
          <w:rFonts w:ascii="Times New Roman" w:hAnsi="Times New Roman" w:cs="Times New Roman"/>
          <w:sz w:val="24"/>
          <w:szCs w:val="24"/>
        </w:rPr>
      </w:pPr>
      <w:r w:rsidRPr="00A45F76">
        <w:rPr>
          <w:rFonts w:ascii="Times New Roman" w:hAnsi="Times New Roman" w:cs="Times New Roman"/>
          <w:sz w:val="24"/>
          <w:szCs w:val="24"/>
        </w:rPr>
        <w:t xml:space="preserve">„Rewitalizacja placu zabaw w m. Dębe” – wprowadza się </w:t>
      </w:r>
      <w:r>
        <w:rPr>
          <w:rFonts w:ascii="Times New Roman" w:hAnsi="Times New Roman" w:cs="Times New Roman"/>
          <w:sz w:val="24"/>
          <w:szCs w:val="24"/>
        </w:rPr>
        <w:t>do realizacji</w:t>
      </w:r>
      <w:r w:rsidRPr="00A45F76">
        <w:rPr>
          <w:rFonts w:ascii="Times New Roman" w:hAnsi="Times New Roman" w:cs="Times New Roman"/>
          <w:sz w:val="24"/>
          <w:szCs w:val="24"/>
        </w:rPr>
        <w:t xml:space="preserve"> przedsięwzięcie na lata</w:t>
      </w:r>
      <w:r>
        <w:rPr>
          <w:rFonts w:ascii="Times New Roman" w:hAnsi="Times New Roman" w:cs="Times New Roman"/>
          <w:sz w:val="24"/>
          <w:szCs w:val="24"/>
        </w:rPr>
        <w:t xml:space="preserve"> </w:t>
      </w:r>
      <w:r w:rsidRPr="00A45F76">
        <w:rPr>
          <w:rFonts w:ascii="Times New Roman" w:hAnsi="Times New Roman" w:cs="Times New Roman"/>
          <w:sz w:val="24"/>
          <w:szCs w:val="24"/>
        </w:rPr>
        <w:t>2018 – 2019 o łącznych nakładach finansowych w wysokości 51.440,66 zł</w:t>
      </w:r>
      <w:r>
        <w:rPr>
          <w:rFonts w:ascii="Times New Roman" w:hAnsi="Times New Roman" w:cs="Times New Roman"/>
          <w:sz w:val="24"/>
          <w:szCs w:val="24"/>
        </w:rPr>
        <w:t xml:space="preserve">                                            </w:t>
      </w:r>
      <w:r w:rsidRPr="00A45F76">
        <w:rPr>
          <w:rFonts w:ascii="Times New Roman" w:hAnsi="Times New Roman" w:cs="Times New Roman"/>
          <w:sz w:val="24"/>
          <w:szCs w:val="24"/>
        </w:rPr>
        <w:t>(2018r. – 27.395,57 zł, 2019r. – 24.045,09 zł)</w:t>
      </w:r>
      <w:r>
        <w:rPr>
          <w:rFonts w:ascii="Times New Roman" w:hAnsi="Times New Roman" w:cs="Times New Roman"/>
          <w:sz w:val="24"/>
          <w:szCs w:val="24"/>
        </w:rPr>
        <w:t>.</w:t>
      </w:r>
    </w:p>
    <w:p w:rsidR="001F7139" w:rsidRPr="000C2E31" w:rsidRDefault="001F7139" w:rsidP="001F7139">
      <w:pPr>
        <w:pStyle w:val="Akapitzlist"/>
        <w:spacing w:after="0" w:line="240" w:lineRule="auto"/>
        <w:ind w:left="284"/>
        <w:jc w:val="both"/>
        <w:rPr>
          <w:rFonts w:ascii="Times New Roman" w:hAnsi="Times New Roman" w:cs="Times New Roman"/>
          <w:color w:val="FF0000"/>
          <w:sz w:val="24"/>
          <w:szCs w:val="24"/>
        </w:rPr>
      </w:pPr>
    </w:p>
    <w:p w:rsidR="001F7139" w:rsidRPr="000C2E31" w:rsidRDefault="001F7139" w:rsidP="001F7139">
      <w:pPr>
        <w:spacing w:after="0"/>
        <w:jc w:val="both"/>
        <w:rPr>
          <w:rFonts w:ascii="Times New Roman" w:hAnsi="Times New Roman" w:cs="Times New Roman"/>
          <w:color w:val="FF0000"/>
          <w:sz w:val="24"/>
          <w:szCs w:val="24"/>
        </w:rPr>
      </w:pPr>
    </w:p>
    <w:p w:rsidR="001F7139" w:rsidRDefault="001F7139"/>
    <w:sectPr w:rsidR="001F7139" w:rsidSect="00BB4286">
      <w:pgSz w:w="11894" w:h="16834"/>
      <w:pgMar w:top="1417" w:right="1417" w:bottom="1417" w:left="141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auto"/>
        <w:sz w:val="24"/>
        <w:szCs w:val="24"/>
        <w:u w:val="none"/>
      </w:rPr>
    </w:lvl>
    <w:lvl w:ilvl="1">
      <w:start w:val="1"/>
      <w:numFmt w:val="lowerLetter"/>
      <w:lvlText w:val="%2)"/>
      <w:lvlJc w:val="left"/>
      <w:pPr>
        <w:ind w:left="360" w:hanging="360"/>
      </w:pPr>
      <w:rPr>
        <w:rFonts w:ascii="Times New Roman" w:hAnsi="Times New Roman" w:cs="Times New Roman"/>
        <w:b w:val="0"/>
        <w:bCs w:val="0"/>
        <w:i w:val="0"/>
        <w:iCs w:val="0"/>
        <w:strike w:val="0"/>
        <w:color w:val="auto"/>
        <w:sz w:val="24"/>
        <w:szCs w:val="24"/>
        <w:u w:val="none"/>
      </w:rPr>
    </w:lvl>
    <w:lvl w:ilvl="2">
      <w:start w:val="1"/>
      <w:numFmt w:val="lowerLetter"/>
      <w:lvlText w:val="%3)"/>
      <w:lvlJc w:val="left"/>
      <w:pPr>
        <w:ind w:left="720" w:hanging="360"/>
      </w:pPr>
      <w:rPr>
        <w:rFonts w:ascii="Times New Roman" w:hAnsi="Times New Roman" w:cs="Times New Roman"/>
        <w:b w:val="0"/>
        <w:bCs w:val="0"/>
        <w:i w:val="0"/>
        <w:iCs w:val="0"/>
        <w:strike w:val="0"/>
        <w:color w:val="auto"/>
        <w:sz w:val="24"/>
        <w:szCs w:val="24"/>
        <w:u w:val="none"/>
      </w:rPr>
    </w:lvl>
    <w:lvl w:ilvl="3">
      <w:start w:val="1"/>
      <w:numFmt w:val="lowerLetter"/>
      <w:lvlText w:val="%4)"/>
      <w:lvlJc w:val="left"/>
      <w:pPr>
        <w:ind w:left="1080" w:hanging="360"/>
      </w:pPr>
      <w:rPr>
        <w:rFonts w:ascii="Times New Roman" w:hAnsi="Times New Roman" w:cs="Times New Roman"/>
        <w:b w:val="0"/>
        <w:bCs w:val="0"/>
        <w:i w:val="0"/>
        <w:iCs w:val="0"/>
        <w:strike w:val="0"/>
        <w:color w:val="auto"/>
        <w:sz w:val="24"/>
        <w:szCs w:val="24"/>
        <w:u w:val="none"/>
      </w:rPr>
    </w:lvl>
    <w:lvl w:ilvl="4">
      <w:start w:val="1"/>
      <w:numFmt w:val="lowerLetter"/>
      <w:lvlText w:val="%5)"/>
      <w:lvlJc w:val="left"/>
      <w:pPr>
        <w:ind w:left="1440" w:hanging="360"/>
      </w:pPr>
      <w:rPr>
        <w:rFonts w:ascii="Times New Roman" w:hAnsi="Times New Roman" w:cs="Times New Roman"/>
        <w:b w:val="0"/>
        <w:bCs w:val="0"/>
        <w:i w:val="0"/>
        <w:iCs w:val="0"/>
        <w:strike w:val="0"/>
        <w:color w:val="auto"/>
        <w:sz w:val="24"/>
        <w:szCs w:val="24"/>
        <w:u w:val="none"/>
      </w:rPr>
    </w:lvl>
    <w:lvl w:ilvl="5">
      <w:start w:val="1"/>
      <w:numFmt w:val="lowerLetter"/>
      <w:lvlText w:val="%6)"/>
      <w:lvlJc w:val="left"/>
      <w:pPr>
        <w:ind w:left="1800" w:hanging="360"/>
      </w:pPr>
      <w:rPr>
        <w:rFonts w:ascii="Times New Roman" w:hAnsi="Times New Roman" w:cs="Times New Roman"/>
        <w:b w:val="0"/>
        <w:bCs w:val="0"/>
        <w:i w:val="0"/>
        <w:iCs w:val="0"/>
        <w:strike w:val="0"/>
        <w:color w:val="auto"/>
        <w:sz w:val="24"/>
        <w:szCs w:val="24"/>
        <w:u w:val="none"/>
      </w:rPr>
    </w:lvl>
    <w:lvl w:ilvl="6">
      <w:start w:val="1"/>
      <w:numFmt w:val="lowerLetter"/>
      <w:lvlText w:val="%7)"/>
      <w:lvlJc w:val="left"/>
      <w:pPr>
        <w:ind w:left="2160" w:hanging="360"/>
      </w:pPr>
      <w:rPr>
        <w:rFonts w:ascii="Times New Roman" w:hAnsi="Times New Roman" w:cs="Times New Roman"/>
        <w:b w:val="0"/>
        <w:bCs w:val="0"/>
        <w:i w:val="0"/>
        <w:iCs w:val="0"/>
        <w:strike w:val="0"/>
        <w:color w:val="auto"/>
        <w:sz w:val="24"/>
        <w:szCs w:val="24"/>
        <w:u w:val="none"/>
      </w:rPr>
    </w:lvl>
    <w:lvl w:ilvl="7">
      <w:start w:val="1"/>
      <w:numFmt w:val="lowerLetter"/>
      <w:lvlText w:val="%8)"/>
      <w:lvlJc w:val="left"/>
      <w:pPr>
        <w:ind w:left="2520" w:hanging="360"/>
      </w:pPr>
      <w:rPr>
        <w:rFonts w:ascii="Times New Roman" w:hAnsi="Times New Roman" w:cs="Times New Roman"/>
        <w:b w:val="0"/>
        <w:bCs w:val="0"/>
        <w:i w:val="0"/>
        <w:iCs w:val="0"/>
        <w:strike w:val="0"/>
        <w:color w:val="auto"/>
        <w:sz w:val="24"/>
        <w:szCs w:val="24"/>
        <w:u w:val="none"/>
      </w:rPr>
    </w:lvl>
    <w:lvl w:ilvl="8">
      <w:start w:val="1"/>
      <w:numFmt w:val="lowerLetter"/>
      <w:lvlText w:val="%9)"/>
      <w:lvlJc w:val="left"/>
      <w:pPr>
        <w:ind w:left="2880" w:hanging="360"/>
      </w:pPr>
      <w:rPr>
        <w:rFonts w:ascii="Times New Roman" w:hAnsi="Times New Roman" w:cs="Times New Roman"/>
        <w:b w:val="0"/>
        <w:bCs w:val="0"/>
        <w:i w:val="0"/>
        <w:iCs w:val="0"/>
        <w:strike w:val="0"/>
        <w:color w:val="auto"/>
        <w:sz w:val="24"/>
        <w:szCs w:val="24"/>
        <w:u w:val="none"/>
      </w:rPr>
    </w:lvl>
  </w:abstractNum>
  <w:abstractNum w:abstractNumId="1" w15:restartNumberingAfterBreak="0">
    <w:nsid w:val="00000002"/>
    <w:multiLevelType w:val="multilevel"/>
    <w:tmpl w:val="00000002"/>
    <w:lvl w:ilvl="0">
      <w:start w:val="1"/>
      <w:numFmt w:val="decimal"/>
      <w:lvlText w:val="%1."/>
      <w:lvlJc w:val="left"/>
      <w:pPr>
        <w:ind w:left="426" w:hanging="426"/>
      </w:pPr>
      <w:rPr>
        <w:rFonts w:ascii="Times New Roman" w:hAnsi="Times New Roman" w:cs="Times New Roman"/>
        <w:b w:val="0"/>
        <w:bCs w:val="0"/>
        <w:i w:val="0"/>
        <w:iCs w:val="0"/>
        <w:strike w:val="0"/>
        <w:color w:val="auto"/>
        <w:sz w:val="24"/>
        <w:szCs w:val="24"/>
        <w:u w:val="none"/>
      </w:rPr>
    </w:lvl>
    <w:lvl w:ilvl="1">
      <w:start w:val="1"/>
      <w:numFmt w:val="decimal"/>
      <w:lvlText w:val="%2)"/>
      <w:lvlJc w:val="left"/>
      <w:pPr>
        <w:ind w:left="426" w:hanging="426"/>
      </w:pPr>
      <w:rPr>
        <w:rFonts w:ascii="Times New Roman" w:hAnsi="Times New Roman" w:cs="Times New Roman"/>
        <w:b w:val="0"/>
        <w:bCs w:val="0"/>
        <w:i w:val="0"/>
        <w:iCs w:val="0"/>
        <w:strike w:val="0"/>
        <w:color w:val="auto"/>
        <w:sz w:val="24"/>
        <w:szCs w:val="24"/>
        <w:u w:val="none"/>
      </w:rPr>
    </w:lvl>
    <w:lvl w:ilvl="2">
      <w:start w:val="1"/>
      <w:numFmt w:val="decimal"/>
      <w:lvlText w:val="%3)"/>
      <w:lvlJc w:val="left"/>
      <w:pPr>
        <w:ind w:left="786" w:hanging="426"/>
      </w:pPr>
      <w:rPr>
        <w:rFonts w:ascii="Times New Roman" w:hAnsi="Times New Roman" w:cs="Times New Roman"/>
        <w:b w:val="0"/>
        <w:bCs w:val="0"/>
        <w:i w:val="0"/>
        <w:iCs w:val="0"/>
        <w:strike w:val="0"/>
        <w:color w:val="auto"/>
        <w:sz w:val="24"/>
        <w:szCs w:val="24"/>
        <w:u w:val="none"/>
      </w:rPr>
    </w:lvl>
    <w:lvl w:ilvl="3">
      <w:start w:val="1"/>
      <w:numFmt w:val="decimal"/>
      <w:lvlText w:val="%4)"/>
      <w:lvlJc w:val="left"/>
      <w:pPr>
        <w:ind w:left="1146" w:hanging="426"/>
      </w:pPr>
      <w:rPr>
        <w:rFonts w:ascii="Times New Roman" w:hAnsi="Times New Roman" w:cs="Times New Roman"/>
        <w:b w:val="0"/>
        <w:bCs w:val="0"/>
        <w:i w:val="0"/>
        <w:iCs w:val="0"/>
        <w:strike w:val="0"/>
        <w:color w:val="auto"/>
        <w:sz w:val="24"/>
        <w:szCs w:val="24"/>
        <w:u w:val="none"/>
      </w:rPr>
    </w:lvl>
    <w:lvl w:ilvl="4">
      <w:start w:val="1"/>
      <w:numFmt w:val="decimal"/>
      <w:lvlText w:val="%5)"/>
      <w:lvlJc w:val="left"/>
      <w:pPr>
        <w:ind w:left="1506" w:hanging="426"/>
      </w:pPr>
      <w:rPr>
        <w:rFonts w:ascii="Times New Roman" w:hAnsi="Times New Roman" w:cs="Times New Roman"/>
        <w:b w:val="0"/>
        <w:bCs w:val="0"/>
        <w:i w:val="0"/>
        <w:iCs w:val="0"/>
        <w:strike w:val="0"/>
        <w:color w:val="auto"/>
        <w:sz w:val="24"/>
        <w:szCs w:val="24"/>
        <w:u w:val="none"/>
      </w:rPr>
    </w:lvl>
    <w:lvl w:ilvl="5">
      <w:start w:val="1"/>
      <w:numFmt w:val="decimal"/>
      <w:lvlText w:val="%6)"/>
      <w:lvlJc w:val="left"/>
      <w:pPr>
        <w:ind w:left="1866" w:hanging="426"/>
      </w:pPr>
      <w:rPr>
        <w:rFonts w:ascii="Times New Roman" w:hAnsi="Times New Roman" w:cs="Times New Roman"/>
        <w:b w:val="0"/>
        <w:bCs w:val="0"/>
        <w:i w:val="0"/>
        <w:iCs w:val="0"/>
        <w:strike w:val="0"/>
        <w:color w:val="auto"/>
        <w:sz w:val="24"/>
        <w:szCs w:val="24"/>
        <w:u w:val="none"/>
      </w:rPr>
    </w:lvl>
    <w:lvl w:ilvl="6">
      <w:start w:val="1"/>
      <w:numFmt w:val="decimal"/>
      <w:lvlText w:val="%7)"/>
      <w:lvlJc w:val="left"/>
      <w:pPr>
        <w:ind w:left="2226" w:hanging="426"/>
      </w:pPr>
      <w:rPr>
        <w:rFonts w:ascii="Times New Roman" w:hAnsi="Times New Roman" w:cs="Times New Roman"/>
        <w:b w:val="0"/>
        <w:bCs w:val="0"/>
        <w:i w:val="0"/>
        <w:iCs w:val="0"/>
        <w:strike w:val="0"/>
        <w:color w:val="auto"/>
        <w:sz w:val="24"/>
        <w:szCs w:val="24"/>
        <w:u w:val="none"/>
      </w:rPr>
    </w:lvl>
    <w:lvl w:ilvl="7">
      <w:start w:val="1"/>
      <w:numFmt w:val="decimal"/>
      <w:lvlText w:val="%8)"/>
      <w:lvlJc w:val="left"/>
      <w:pPr>
        <w:ind w:left="2586" w:hanging="426"/>
      </w:pPr>
      <w:rPr>
        <w:rFonts w:ascii="Times New Roman" w:hAnsi="Times New Roman" w:cs="Times New Roman"/>
        <w:b w:val="0"/>
        <w:bCs w:val="0"/>
        <w:i w:val="0"/>
        <w:iCs w:val="0"/>
        <w:strike w:val="0"/>
        <w:color w:val="auto"/>
        <w:sz w:val="24"/>
        <w:szCs w:val="24"/>
        <w:u w:val="none"/>
      </w:rPr>
    </w:lvl>
    <w:lvl w:ilvl="8">
      <w:start w:val="1"/>
      <w:numFmt w:val="decimal"/>
      <w:lvlText w:val="%9)"/>
      <w:lvlJc w:val="left"/>
      <w:pPr>
        <w:ind w:left="2946" w:hanging="426"/>
      </w:pPr>
      <w:rPr>
        <w:rFonts w:ascii="Times New Roman" w:hAnsi="Times New Roman" w:cs="Times New Roman"/>
        <w:b w:val="0"/>
        <w:bCs w:val="0"/>
        <w:i w:val="0"/>
        <w:iCs w:val="0"/>
        <w:strike w:val="0"/>
        <w:color w:val="auto"/>
        <w:sz w:val="24"/>
        <w:szCs w:val="24"/>
        <w:u w:val="none"/>
      </w:rPr>
    </w:lvl>
  </w:abstractNum>
  <w:abstractNum w:abstractNumId="2" w15:restartNumberingAfterBreak="0">
    <w:nsid w:val="09CE56BC"/>
    <w:multiLevelType w:val="hybridMultilevel"/>
    <w:tmpl w:val="78E09D72"/>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3972AFB"/>
    <w:multiLevelType w:val="hybridMultilevel"/>
    <w:tmpl w:val="0F3A8A64"/>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1D4C1738"/>
    <w:multiLevelType w:val="hybridMultilevel"/>
    <w:tmpl w:val="24A056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32B337B3"/>
    <w:multiLevelType w:val="hybridMultilevel"/>
    <w:tmpl w:val="FC68BFDA"/>
    <w:lvl w:ilvl="0" w:tplc="205255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444444D"/>
    <w:multiLevelType w:val="hybridMultilevel"/>
    <w:tmpl w:val="E1DE9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34E4568D"/>
    <w:multiLevelType w:val="hybridMultilevel"/>
    <w:tmpl w:val="510CB986"/>
    <w:lvl w:ilvl="0" w:tplc="CE06418E">
      <w:start w:val="1"/>
      <w:numFmt w:val="decimal"/>
      <w:lvlText w:val="%1."/>
      <w:lvlJc w:val="left"/>
      <w:pPr>
        <w:ind w:left="728" w:hanging="360"/>
      </w:pPr>
    </w:lvl>
    <w:lvl w:ilvl="1" w:tplc="04150019">
      <w:start w:val="1"/>
      <w:numFmt w:val="lowerLetter"/>
      <w:lvlText w:val="%2."/>
      <w:lvlJc w:val="left"/>
      <w:pPr>
        <w:ind w:left="1448" w:hanging="360"/>
      </w:pPr>
    </w:lvl>
    <w:lvl w:ilvl="2" w:tplc="0415001B">
      <w:start w:val="1"/>
      <w:numFmt w:val="lowerRoman"/>
      <w:lvlText w:val="%3."/>
      <w:lvlJc w:val="right"/>
      <w:pPr>
        <w:ind w:left="2168" w:hanging="180"/>
      </w:pPr>
    </w:lvl>
    <w:lvl w:ilvl="3" w:tplc="0415000F">
      <w:start w:val="1"/>
      <w:numFmt w:val="decimal"/>
      <w:lvlText w:val="%4."/>
      <w:lvlJc w:val="left"/>
      <w:pPr>
        <w:ind w:left="2888" w:hanging="360"/>
      </w:pPr>
    </w:lvl>
    <w:lvl w:ilvl="4" w:tplc="04150019">
      <w:start w:val="1"/>
      <w:numFmt w:val="lowerLetter"/>
      <w:lvlText w:val="%5."/>
      <w:lvlJc w:val="left"/>
      <w:pPr>
        <w:ind w:left="3608" w:hanging="360"/>
      </w:pPr>
    </w:lvl>
    <w:lvl w:ilvl="5" w:tplc="0415001B">
      <w:start w:val="1"/>
      <w:numFmt w:val="lowerRoman"/>
      <w:lvlText w:val="%6."/>
      <w:lvlJc w:val="right"/>
      <w:pPr>
        <w:ind w:left="4328" w:hanging="180"/>
      </w:pPr>
    </w:lvl>
    <w:lvl w:ilvl="6" w:tplc="0415000F">
      <w:start w:val="1"/>
      <w:numFmt w:val="decimal"/>
      <w:lvlText w:val="%7."/>
      <w:lvlJc w:val="left"/>
      <w:pPr>
        <w:ind w:left="5048" w:hanging="360"/>
      </w:pPr>
    </w:lvl>
    <w:lvl w:ilvl="7" w:tplc="04150019">
      <w:start w:val="1"/>
      <w:numFmt w:val="lowerLetter"/>
      <w:lvlText w:val="%8."/>
      <w:lvlJc w:val="left"/>
      <w:pPr>
        <w:ind w:left="5768" w:hanging="360"/>
      </w:pPr>
    </w:lvl>
    <w:lvl w:ilvl="8" w:tplc="0415001B">
      <w:start w:val="1"/>
      <w:numFmt w:val="lowerRoman"/>
      <w:lvlText w:val="%9."/>
      <w:lvlJc w:val="right"/>
      <w:pPr>
        <w:ind w:left="6488" w:hanging="180"/>
      </w:pPr>
    </w:lvl>
  </w:abstractNum>
  <w:abstractNum w:abstractNumId="8" w15:restartNumberingAfterBreak="0">
    <w:nsid w:val="39577469"/>
    <w:multiLevelType w:val="hybridMultilevel"/>
    <w:tmpl w:val="869A2A0C"/>
    <w:lvl w:ilvl="0" w:tplc="FB685D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60F67BB1"/>
    <w:multiLevelType w:val="hybridMultilevel"/>
    <w:tmpl w:val="B31CB43A"/>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C2B5A74"/>
    <w:multiLevelType w:val="hybridMultilevel"/>
    <w:tmpl w:val="96608D36"/>
    <w:lvl w:ilvl="0" w:tplc="FB685D86">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1"/>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0"/>
  </w:num>
  <w:num w:numId="8">
    <w:abstractNumId w:val="9"/>
  </w:num>
  <w:num w:numId="9">
    <w:abstractNumId w:val="3"/>
  </w:num>
  <w:num w:numId="10">
    <w:abstractNumId w:val="2"/>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925"/>
    <w:rsid w:val="00127925"/>
    <w:rsid w:val="001F7139"/>
    <w:rsid w:val="00586B3B"/>
    <w:rsid w:val="00594885"/>
    <w:rsid w:val="00D1764C"/>
    <w:rsid w:val="00F96C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AD4ECE-BD31-493C-A7CC-64B519FA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2792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7</Pages>
  <Words>2344</Words>
  <Characters>14069</Characters>
  <Application>Microsoft Office Word</Application>
  <DocSecurity>0</DocSecurity>
  <Lines>117</Lines>
  <Paragraphs>32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16381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Ordak HP</dc:creator>
  <cp:keywords/>
  <dc:description/>
  <cp:lastModifiedBy>Biuro13</cp:lastModifiedBy>
  <cp:revision>5</cp:revision>
  <cp:lastPrinted>2018-12-03T11:39:00Z</cp:lastPrinted>
  <dcterms:created xsi:type="dcterms:W3CDTF">2018-11-30T10:29:00Z</dcterms:created>
  <dcterms:modified xsi:type="dcterms:W3CDTF">2018-12-11T10:24:00Z</dcterms:modified>
</cp:coreProperties>
</file>