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77B3E">
      <w:pPr>
        <w:ind w:left="5669"/>
        <w:jc w:val="left"/>
        <w:rPr>
          <w:sz w:val="20"/>
        </w:rPr>
      </w:pPr>
    </w:p>
    <w:p w:rsidR="00A77B3E" w:rsidRDefault="00AC2699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AC2699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:rsidR="00A77B3E" w:rsidRDefault="00AC2699">
      <w:pPr>
        <w:keepNext/>
        <w:spacing w:after="480"/>
        <w:jc w:val="center"/>
      </w:pPr>
      <w:r>
        <w:rPr>
          <w:b/>
        </w:rPr>
        <w:t>w sprawie rozpatrzenia petycji</w:t>
      </w:r>
    </w:p>
    <w:p w:rsidR="00A77B3E" w:rsidRDefault="00AC2699">
      <w:pPr>
        <w:keepLines/>
        <w:spacing w:before="120" w:after="120"/>
        <w:ind w:firstLine="227"/>
      </w:pPr>
      <w:r>
        <w:t xml:space="preserve">Na podstawie art. 18b ust. 1 ustawy z dnia 8 marca </w:t>
      </w:r>
      <w:r w:rsidR="009516C8">
        <w:t xml:space="preserve">1990 roku o samorządzie gminnym </w:t>
      </w:r>
      <w:r>
        <w:t>(Dz. U. z 2023r. poz. 40 ze zm.) oraz art. 9 ust. 2, art. 10 ust. 1 oraz art. 13 ust. 1 ustawy z dnia 11 lipca 2014 r. o petycjach (Dz. U. z 2018 r. poz. 870) Rada Miejska w Serocku uchwala, co następuje:</w:t>
      </w:r>
    </w:p>
    <w:p w:rsidR="00A77B3E" w:rsidRDefault="00AC2699">
      <w:pPr>
        <w:keepLines/>
        <w:spacing w:before="120" w:after="120"/>
        <w:ind w:firstLine="340"/>
      </w:pPr>
      <w:r>
        <w:rPr>
          <w:b/>
        </w:rPr>
        <w:t>§ 1. </w:t>
      </w:r>
      <w:r>
        <w:t>Po rozpatrzeniu petycji wniesionej w dniu 24.11.2023r. w sprawie zmiany uchwały Nr 527/XLVI/2022 Rady Miejskiej w Serocku z dnia 26 stycznia 2022r. w sprawie zasad określających wysokość przysługujących diet oraz zwrotu kosztów podróży służbowych dla radnych Rady Miejskiej w Serocku, Rada Miejska w Serocku postanawia udzielić odpowiedzi na wniesioną petycję zgodnie z załącznikiem do niniejszej uchwały.</w:t>
      </w:r>
    </w:p>
    <w:p w:rsidR="00A77B3E" w:rsidRDefault="00AC2699">
      <w:pPr>
        <w:keepLines/>
        <w:spacing w:before="120" w:after="120"/>
        <w:ind w:firstLine="340"/>
      </w:pPr>
      <w:r>
        <w:rPr>
          <w:b/>
        </w:rPr>
        <w:t>§ 2. </w:t>
      </w:r>
      <w:r>
        <w:t>Uzasadnienie dla sposobu rozpatrzenia petycji stanowi załącznik do niniejszej uchwały.</w:t>
      </w:r>
    </w:p>
    <w:p w:rsidR="00A77B3E" w:rsidRDefault="00AC2699">
      <w:pPr>
        <w:keepLines/>
        <w:spacing w:before="120" w:after="120"/>
        <w:ind w:firstLine="340"/>
      </w:pPr>
      <w:r>
        <w:rPr>
          <w:b/>
        </w:rPr>
        <w:t>§ 3. </w:t>
      </w:r>
      <w:r>
        <w:t>O sposobie rozpatrzenia petycji Przewodniczący Rady Miejskiej zawiadomi wnoszącego.</w:t>
      </w:r>
    </w:p>
    <w:p w:rsidR="00A77B3E" w:rsidRDefault="00AC2699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:rsidR="009516C8" w:rsidRDefault="009516C8">
      <w:pPr>
        <w:keepLines/>
        <w:spacing w:before="120" w:after="120"/>
        <w:ind w:firstLine="340"/>
        <w:sectPr w:rsidR="009516C8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AC2699">
      <w:pPr>
        <w:keepNext/>
        <w:spacing w:before="120" w:after="120" w:line="360" w:lineRule="auto"/>
        <w:ind w:left="6021"/>
        <w:jc w:val="left"/>
      </w:pPr>
      <w:r>
        <w:lastRenderedPageBreak/>
        <w:fldChar w:fldCharType="begin"/>
      </w:r>
      <w:r>
        <w:fldChar w:fldCharType="end"/>
      </w:r>
      <w:r>
        <w:t>Załącznik do uchwały Nr ....................</w:t>
      </w:r>
      <w:r>
        <w:br/>
        <w:t>Rady Miejskiej w Serocku</w:t>
      </w:r>
      <w:r>
        <w:br/>
        <w:t>z dnia....................2024 r.</w:t>
      </w:r>
    </w:p>
    <w:p w:rsidR="00A77B3E" w:rsidRDefault="00AC2699">
      <w:pPr>
        <w:keepNext/>
        <w:spacing w:after="480"/>
        <w:jc w:val="center"/>
      </w:pPr>
      <w:r>
        <w:rPr>
          <w:b/>
        </w:rPr>
        <w:t>Uzasadnienie dla rozpatrzenia petycji</w:t>
      </w:r>
    </w:p>
    <w:p w:rsidR="00A77B3E" w:rsidRDefault="00AC2699">
      <w:pPr>
        <w:spacing w:before="120" w:after="120"/>
        <w:ind w:left="283" w:firstLine="227"/>
      </w:pPr>
      <w:r>
        <w:t>Do Rady Miejskiej w Serocku w dniu 24.11.2023r. wpłynęła petycja w sprawie zmiany uchwały Nr 527/XLVI/2022 Rady Miejskiej w Serocku z dnia 26 stycznia 2022r. w sprawie zasad określających wysokość przysługujących diet oraz zwrotu kosztów podróży służbowych dla radnych Rady Miejskiej w Serocku, polegającą na zmniejszeniu diet radnych Rady Miejskiej w Serocku o 50 %.</w:t>
      </w:r>
    </w:p>
    <w:p w:rsidR="00A77B3E" w:rsidRDefault="00AC2699">
      <w:pPr>
        <w:keepLines/>
        <w:spacing w:before="120" w:after="120"/>
        <w:ind w:firstLine="227"/>
      </w:pPr>
      <w:r>
        <w:t>Na podstawie § 141b Statutu gminy Miasto i Gmina Serock stanowiącego załącznik do uchwały     Nr 378/XL/2013 Rady Miejskiej w Serocku z dnia 2 października 2013 r. w sprawie ogłoszenia tekstu jednolitego statutu gminy Miasto i Gmina Serock (Dz. Urz. Woj. Maz. z 2013r. poz. 12936 z późn.zm), Przewodniczący Rady Miejskiej w Serocku skierował petycję do Komisji Skarg, Wniosków i Petycji w celu zbadania jej zasadności. Na posiedzeniu w dniu 11.12.2023r. komisja zapoznała się z dokumentem i oceniła, że forma wniesienia i treść wyczerpują znamiona petycji, określone w art. 4 ustawy o petycjach, a Rada Miejska w Serocku jest organem właściwym do jej rozpatrzenia.</w:t>
      </w:r>
    </w:p>
    <w:p w:rsidR="00A77B3E" w:rsidRDefault="00AC2699">
      <w:pPr>
        <w:spacing w:before="120" w:after="120"/>
        <w:ind w:left="283" w:firstLine="227"/>
      </w:pPr>
      <w:r>
        <w:t>Po dokonaniu analizy petycji komisja ustaliła, że:</w:t>
      </w:r>
    </w:p>
    <w:p w:rsidR="00A77B3E" w:rsidRDefault="00AC2699">
      <w:pPr>
        <w:spacing w:before="120" w:after="120"/>
        <w:ind w:left="283" w:firstLine="227"/>
      </w:pPr>
      <w:r>
        <w:t>wysokość diet radnych Miasta i Gminy Serock ustalana jest na podstawie:</w:t>
      </w:r>
    </w:p>
    <w:p w:rsidR="00A77B3E" w:rsidRDefault="00AC2699">
      <w:pPr>
        <w:keepLines/>
        <w:spacing w:before="120" w:after="120"/>
        <w:ind w:left="227" w:hanging="113"/>
      </w:pPr>
      <w:r>
        <w:t>- ustawy z dnia 8 marca 1990 r. o samorządzie gminnym (Dz. U. z 2023 r. poz. 40 ze zm.),</w:t>
      </w:r>
    </w:p>
    <w:p w:rsidR="00A77B3E" w:rsidRDefault="00AC2699">
      <w:pPr>
        <w:keepLines/>
        <w:spacing w:before="120" w:after="120"/>
        <w:ind w:left="227" w:hanging="113"/>
      </w:pPr>
      <w:r>
        <w:t>- ustawy z dnia 23 grudnia 1999 r. o kształtowaniu wynagrodzeń w państwowej sferze budżetowej oraz o zmianie niektórych ustaw (Dz. U. z 2023 r. poz. 2692),</w:t>
      </w:r>
    </w:p>
    <w:p w:rsidR="00A77B3E" w:rsidRDefault="00AC2699">
      <w:pPr>
        <w:keepLines/>
        <w:spacing w:before="120" w:after="120"/>
        <w:ind w:left="227" w:hanging="113"/>
      </w:pPr>
      <w:r>
        <w:t>- ustawy budżetowej na dany rok,</w:t>
      </w:r>
    </w:p>
    <w:p w:rsidR="00A77B3E" w:rsidRDefault="00AC2699">
      <w:pPr>
        <w:keepLines/>
        <w:spacing w:before="120" w:after="120"/>
        <w:ind w:left="227" w:hanging="113"/>
      </w:pPr>
      <w:r>
        <w:t>- rozporządzenia Rady Ministrów z dnia 27 października 2021 r. w sprawie maksymalnej wysokości diet przysługujących radnemu gminy (Dz. U. z 2021 r. poz. 1974),</w:t>
      </w:r>
    </w:p>
    <w:p w:rsidR="00A77B3E" w:rsidRDefault="00AC2699">
      <w:pPr>
        <w:keepLines/>
        <w:spacing w:before="120" w:after="120"/>
        <w:ind w:left="227" w:hanging="113"/>
      </w:pPr>
      <w:r>
        <w:t>- Uchwały Nr 527/XLVI/2022 Rady Miejskiej w Serocku z dnia 26 stycznia 2022r. w sprawie zasad określających wysokość przysługujących diet oraz zwrotu kosztów podróży służbowych dla radnych Rady Miejskiej w Serocku.</w:t>
      </w:r>
    </w:p>
    <w:p w:rsidR="00A77B3E" w:rsidRDefault="00AC2699">
      <w:pPr>
        <w:spacing w:before="120" w:after="120"/>
        <w:ind w:left="510" w:firstLine="227"/>
      </w:pPr>
      <w:r>
        <w:t>W myśl ww. uchwały Rady Miejskiej w Serocku w sprawie zasad określających wysokość przysługujących diet oraz zwrotu kosztów podróży służbowych dla radnych Rady Miejskiej w Serocku, radnym Miasta i Gminy Serock przysługuje dieta w wysokości stanowiącej procentowy udział w 2,4-krotności kwoty bazowej, określanej w ustawie budżetowej dla osób zajmujących kierownicze stanowiska państwowe na podstawie przepisów ustawy z dnia 23 grudnia 1999 r. o kształtowaniu wynagrodzeń w państwowej sferze budżetowej oraz o zmianie niektórych ustaw (Dz. U. z 2023 r. poz. 2692) i wynosi:</w:t>
      </w:r>
    </w:p>
    <w:p w:rsidR="00A77B3E" w:rsidRDefault="00AC2699">
      <w:pPr>
        <w:spacing w:before="120" w:after="120"/>
        <w:ind w:left="340" w:hanging="227"/>
      </w:pPr>
      <w:r>
        <w:t>1) dla Przewodniczącego Rady – 75%,</w:t>
      </w:r>
    </w:p>
    <w:p w:rsidR="00A77B3E" w:rsidRDefault="00AC2699">
      <w:pPr>
        <w:spacing w:before="120" w:after="120"/>
        <w:ind w:left="340" w:hanging="227"/>
      </w:pPr>
      <w:r>
        <w:t>2) dla radnego, który jest członkiem dwóch lub więcej Komisji Rady – 60%,</w:t>
      </w:r>
    </w:p>
    <w:p w:rsidR="00A77B3E" w:rsidRDefault="00AC2699">
      <w:pPr>
        <w:spacing w:before="120" w:after="120"/>
        <w:ind w:left="340" w:hanging="227"/>
      </w:pPr>
      <w:r>
        <w:t>3) dla radnego, który jest członkiem jednej Komisji Rady – 51%,</w:t>
      </w:r>
    </w:p>
    <w:p w:rsidR="00A77B3E" w:rsidRDefault="00AC2699">
      <w:pPr>
        <w:spacing w:before="120" w:after="120"/>
        <w:ind w:left="340" w:hanging="227"/>
      </w:pPr>
      <w:r>
        <w:t>4) dla radnego, który nie jest członkiem żadnej Komisji Rady – 45%,</w:t>
      </w:r>
    </w:p>
    <w:p w:rsidR="00A77B3E" w:rsidRDefault="00AC2699">
      <w:pPr>
        <w:spacing w:before="120" w:after="120"/>
        <w:ind w:left="340" w:hanging="227"/>
      </w:pPr>
      <w:r>
        <w:t>5) dla Wiceprzewodniczącego Rady, Przewodniczącego Komisji Rady dodatkowo 6% kwoty,</w:t>
      </w:r>
      <w:r>
        <w:br/>
        <w:t>o której mowa w § 2 ust. 3. W przypadku pełnienia jednocześnie funkcji Wiceprzewodniczącego Rady i Przewodniczącego Komisji Rady lub Przewodniczącego więcej niż jednej komisji przysługuje tylko jeden dodatek.</w:t>
      </w:r>
    </w:p>
    <w:p w:rsidR="00A77B3E" w:rsidRDefault="00AC2699">
      <w:pPr>
        <w:spacing w:before="120" w:after="120"/>
        <w:ind w:left="624" w:firstLine="227"/>
      </w:pPr>
      <w:r>
        <w:t>Dieta radnego uzależniona jest od udziału w pracach rady i jej komisji. Dieta nie przysługuje, gdy radny nie uczestniczył w danym miesiącu w żadnym posiedzeniu rady lub komisji.</w:t>
      </w:r>
    </w:p>
    <w:p w:rsidR="00A77B3E" w:rsidRDefault="00AC2699">
      <w:pPr>
        <w:spacing w:before="120" w:after="120"/>
        <w:ind w:left="624" w:firstLine="227"/>
      </w:pPr>
      <w:r>
        <w:t>Dieta radnego ulega proporcjonalnemu obniżeniu za każdą nieobecność na sesji rady lub posiedzeniu komisji w stosunku do ogólnej liczby posiedzeń rady i komisji w danym miesiącu.</w:t>
      </w:r>
    </w:p>
    <w:p w:rsidR="00A77B3E" w:rsidRDefault="00AC2699">
      <w:pPr>
        <w:spacing w:before="120" w:after="120"/>
        <w:ind w:left="624" w:firstLine="227"/>
      </w:pPr>
      <w:r>
        <w:t xml:space="preserve">Przed podjęciem Uchwały Nr 527/XLVI/2022 Rady Miejskiej w Serocku z dnia 26 stycznia 2022r. w sprawie zasad określających wysokość przysługujących diet oraz zwrotu kosztów podróży służbowych dla </w:t>
      </w:r>
      <w:r>
        <w:lastRenderedPageBreak/>
        <w:t xml:space="preserve">radnych Rady Miejskiej w Serocku, projekt uchwały w przedmiotowej sprawie był poddany dyskusji i rozpatrywany przez radnych Rady Miejskiej w Serocku na wspólnym posiedzeniu wszystkich komisji Rady Miejskiej oraz sesji Rady Miejskiej. </w:t>
      </w:r>
      <w:r w:rsidR="00E23975">
        <w:t>W</w:t>
      </w:r>
      <w:bookmarkStart w:id="0" w:name="_GoBack"/>
      <w:bookmarkEnd w:id="0"/>
      <w:r>
        <w:t xml:space="preserve"> obecnej sytuacji nie zachodzi potrzeba zmian w przedmiotowym zakresie. Ponadto Rada Miejska w Serocku wyraża stanowisko, iż ze względu na zbliżający się termin zakończenia obecnej kadencji Rady w dniu 30 kwietnia bieżącego roku, nie należy dokonywać zmian ww. uchwały. Radni wybrani na IX kadencję Rady Miejskiej w Serocku będą mieli możliwość wyrażenia stanowiska w sprawie wysokości diet im przysługujących w formie nowej uchwały.</w:t>
      </w:r>
    </w:p>
    <w:p w:rsidR="00A77B3E" w:rsidRDefault="00AC2699">
      <w:pPr>
        <w:spacing w:before="120" w:after="120"/>
        <w:ind w:left="624" w:firstLine="227"/>
      </w:pPr>
      <w:r>
        <w:t>Mając powyższe na uwadze, po dokonaniu analizy wniesionej petycji w sprawie zmiany uchwały Nr 527/XLVI/2022 Rady Miejskiej w Serocku z dnia 26 stycznia 2022r. w sprawie zasad określających wysokość przysługujących diet oraz zwrotu kosztów podróży służbowych dla radnych Rady Miejskiej w Serocku oraz zapoznaniu się ze stanowiskiem Komisji Skarg, Wniosków i Petycji, Rada Miejska w Serocku postanawia udzielić powyższej odpowiedzi na przedmiotową petycję.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B86" w:rsidRDefault="00136B86">
      <w:r>
        <w:separator/>
      </w:r>
    </w:p>
  </w:endnote>
  <w:endnote w:type="continuationSeparator" w:id="0">
    <w:p w:rsidR="00136B86" w:rsidRDefault="0013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5BE" w:rsidRDefault="000535B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B86" w:rsidRDefault="00136B86">
      <w:r>
        <w:separator/>
      </w:r>
    </w:p>
  </w:footnote>
  <w:footnote w:type="continuationSeparator" w:id="0">
    <w:p w:rsidR="00136B86" w:rsidRDefault="00136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535BE"/>
    <w:rsid w:val="00136B86"/>
    <w:rsid w:val="009516C8"/>
    <w:rsid w:val="00A77B3E"/>
    <w:rsid w:val="00AC2699"/>
    <w:rsid w:val="00CA2A55"/>
    <w:rsid w:val="00E2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4D88B5-6F67-4730-9182-C3D9D860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516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16C8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9516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16C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4962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rozpatrzenia petycji</dc:subject>
  <dc:creator>Biuro32</dc:creator>
  <cp:lastModifiedBy>Biuro32</cp:lastModifiedBy>
  <cp:revision>3</cp:revision>
  <dcterms:created xsi:type="dcterms:W3CDTF">2024-01-25T13:19:00Z</dcterms:created>
  <dcterms:modified xsi:type="dcterms:W3CDTF">2024-01-29T14:32:00Z</dcterms:modified>
  <cp:category>Akt prawny</cp:category>
</cp:coreProperties>
</file>