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F36" w:rsidRPr="003C7FAF" w:rsidRDefault="00063F36" w:rsidP="003C7F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FAF">
        <w:rPr>
          <w:rFonts w:ascii="Times New Roman" w:hAnsi="Times New Roman" w:cs="Times New Roman"/>
          <w:b/>
          <w:bCs/>
          <w:sz w:val="24"/>
          <w:szCs w:val="24"/>
        </w:rPr>
        <w:t>Autopoprawka</w:t>
      </w:r>
    </w:p>
    <w:p w:rsidR="003C7FAF" w:rsidRDefault="003C7FAF" w:rsidP="003C7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FAF" w:rsidRPr="003C7FAF" w:rsidRDefault="003C7FAF" w:rsidP="003C7F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  <w:u w:val="single"/>
        </w:rPr>
        <w:t>Wieloletnia Prognoza Finansowa</w:t>
      </w:r>
    </w:p>
    <w:p w:rsidR="003C7FAF" w:rsidRPr="003C7FAF" w:rsidRDefault="003C7FAF" w:rsidP="003C7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FAF" w:rsidRDefault="003C7FAF" w:rsidP="003C7F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wprowadzoną autopoprawkę do </w:t>
      </w:r>
      <w:r w:rsidRPr="00063F36">
        <w:rPr>
          <w:rFonts w:ascii="Times New Roman" w:hAnsi="Times New Roman" w:cs="Times New Roman"/>
          <w:sz w:val="24"/>
          <w:szCs w:val="24"/>
        </w:rPr>
        <w:t>projek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063F36">
        <w:rPr>
          <w:rFonts w:ascii="Times New Roman" w:hAnsi="Times New Roman" w:cs="Times New Roman"/>
          <w:sz w:val="24"/>
          <w:szCs w:val="24"/>
        </w:rPr>
        <w:t xml:space="preserve"> uchwały budżetowej </w:t>
      </w:r>
      <w:r>
        <w:rPr>
          <w:rFonts w:ascii="Times New Roman" w:hAnsi="Times New Roman" w:cs="Times New Roman"/>
          <w:sz w:val="24"/>
          <w:szCs w:val="24"/>
        </w:rPr>
        <w:t>w związku</w:t>
      </w:r>
      <w:r w:rsidRPr="003C7FAF">
        <w:rPr>
          <w:rFonts w:ascii="Times New Roman" w:hAnsi="Times New Roman" w:cs="Times New Roman"/>
          <w:sz w:val="24"/>
          <w:szCs w:val="24"/>
        </w:rPr>
        <w:t xml:space="preserve"> z podpisaniem umowy o powierzenie</w:t>
      </w:r>
      <w:r w:rsidRP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grantu w ramach projektu „Dostępny samorząd – granty” realizowanego przez PFRON na przedsięwzięcie pn. „Poprawa dostępności do usług publicznych świadczonych przez Miasto i Gminę Serock dla osób ze szczególnymi potrzebami, w tym osób z niepełnosprawnościami, w ramach zadania „Modernizacja budynku administracyjnego Ratusz” dokonuje się korekty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1 do wieloletniej prognozy finansowej w poz.:</w:t>
      </w:r>
    </w:p>
    <w:p w:rsidR="00063F36" w:rsidRDefault="003C7FAF" w:rsidP="003C7F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9.1.1.1. </w:t>
      </w:r>
    </w:p>
    <w:p w:rsidR="003C7FAF" w:rsidRDefault="003C7FAF" w:rsidP="00063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9.2.1.1.</w:t>
      </w:r>
    </w:p>
    <w:p w:rsidR="003C7FAF" w:rsidRDefault="003C7FAF" w:rsidP="00063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9.3.1.1.</w:t>
      </w:r>
    </w:p>
    <w:p w:rsidR="003C7FAF" w:rsidRDefault="003C7FAF" w:rsidP="00063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9.4.1.1. </w:t>
      </w:r>
    </w:p>
    <w:p w:rsidR="003C7FAF" w:rsidRDefault="003C7FAF" w:rsidP="00063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- zmiany zaznaczono kolorem żółtym.</w:t>
      </w:r>
    </w:p>
    <w:p w:rsidR="003C7FAF" w:rsidRDefault="003C7FAF" w:rsidP="00063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FAF" w:rsidRPr="003C7FAF" w:rsidRDefault="003C7FAF" w:rsidP="00063F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  <w:u w:val="single"/>
        </w:rPr>
        <w:t>Uchwała budżetowa</w:t>
      </w:r>
    </w:p>
    <w:p w:rsidR="003C7FAF" w:rsidRPr="003C7FAF" w:rsidRDefault="003C7FAF" w:rsidP="00063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F36" w:rsidRPr="003C7FAF" w:rsidRDefault="00063F36" w:rsidP="003C7F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FAF">
        <w:rPr>
          <w:rFonts w:ascii="Times New Roman" w:hAnsi="Times New Roman" w:cs="Times New Roman"/>
          <w:sz w:val="24"/>
          <w:szCs w:val="24"/>
        </w:rPr>
        <w:t>w związku z podpisaniem umowy o powierzenie</w:t>
      </w:r>
      <w:r w:rsidRP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grantu w ramach projektu „Dostępny samorząd – granty” realizowanego przez PFRON na przedsięwzięcie pn. „Poprawa dostępności do usług publicznych świadczonych przez Miasto i Gminę Serock dla osób ze szczególnymi potrzebami, w tym osób z niepełnosprawnościami, w ramach zadania „Modernizacja budynku administracyjnego Ratusz” </w:t>
      </w:r>
      <w:r w:rsidR="003C7FAF">
        <w:rPr>
          <w:rFonts w:ascii="Times New Roman" w:hAnsi="Times New Roman" w:cs="Times New Roman"/>
          <w:sz w:val="24"/>
          <w:szCs w:val="24"/>
        </w:rPr>
        <w:t>w przedłożonym</w:t>
      </w:r>
      <w:r w:rsidR="003C7FAF" w:rsidRPr="00063F36">
        <w:rPr>
          <w:rFonts w:ascii="Times New Roman" w:hAnsi="Times New Roman" w:cs="Times New Roman"/>
          <w:sz w:val="24"/>
          <w:szCs w:val="24"/>
        </w:rPr>
        <w:t xml:space="preserve"> projekcie uchwały budżetowej dokonuje się zmiany</w:t>
      </w:r>
      <w:r w:rsidR="003C7FAF" w:rsidRPr="003C7FAF">
        <w:rPr>
          <w:rFonts w:ascii="Times New Roman" w:hAnsi="Times New Roman" w:cs="Times New Roman"/>
          <w:sz w:val="24"/>
          <w:szCs w:val="24"/>
        </w:rPr>
        <w:t xml:space="preserve"> </w:t>
      </w:r>
      <w:r w:rsidRP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przeniesieniu planu w dziale 750, rozdział 75023 po stronie:</w:t>
      </w:r>
    </w:p>
    <w:p w:rsidR="00063F36" w:rsidRDefault="00063F36" w:rsidP="003C7FA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dochodów: z §6207 do §6209 w kwocie 0,01 zł a</w:t>
      </w:r>
      <w:r w:rsidRPr="0006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jak pierwotnie planowano z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2007 </w:t>
      </w:r>
      <w:r w:rsid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2009 – zgodnie z załączonym załącznikiem,</w:t>
      </w:r>
    </w:p>
    <w:p w:rsidR="00063F36" w:rsidRDefault="00063F36" w:rsidP="003C7FA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wydatków: z §6507 i 6509 w kwocie 0,01 </w:t>
      </w:r>
      <w:r w:rsidR="00B461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jak pierwotnie planowano z §4307 i 4309 – zgodnie z załączonym załącznikiem</w:t>
      </w:r>
      <w:r w:rsid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7FAF" w:rsidRDefault="003C7FAF" w:rsidP="003C7FAF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F36" w:rsidRPr="00063F36" w:rsidRDefault="00063F36" w:rsidP="003C7F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zmiany dotyczą </w:t>
      </w:r>
      <w:r w:rsid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063F36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korekty załącznika nr 1</w:t>
      </w:r>
      <w:r w:rsid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4</w:t>
      </w:r>
      <w:r w:rsid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6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uzasadnienia po stronie dochodowej i wydatkowe</w:t>
      </w:r>
      <w:r w:rsid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6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dziale 750, rozdział 75023, </w:t>
      </w:r>
      <w:r w:rsidRPr="00063F36">
        <w:rPr>
          <w:rFonts w:ascii="Times New Roman" w:hAnsi="Times New Roman" w:cs="Times New Roman"/>
          <w:bCs/>
          <w:sz w:val="24"/>
          <w:szCs w:val="24"/>
        </w:rPr>
        <w:t xml:space="preserve">które otrzymują brzmienie </w:t>
      </w:r>
      <w:r w:rsidRPr="00063F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materiałem - zmiany zaznaczono kolorem zielonym</w:t>
      </w:r>
      <w:r w:rsidR="003C7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40A3" w:rsidRDefault="00AE40A3"/>
    <w:sectPr w:rsidR="00AE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80AD3"/>
    <w:multiLevelType w:val="hybridMultilevel"/>
    <w:tmpl w:val="578C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E3E69"/>
    <w:multiLevelType w:val="hybridMultilevel"/>
    <w:tmpl w:val="ED4E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03752">
    <w:abstractNumId w:val="0"/>
  </w:num>
  <w:num w:numId="2" w16cid:durableId="1110395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36"/>
    <w:rsid w:val="00063F36"/>
    <w:rsid w:val="003C7FAF"/>
    <w:rsid w:val="00AE40A3"/>
    <w:rsid w:val="00B4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3B69"/>
  <w15:chartTrackingRefBased/>
  <w15:docId w15:val="{F2A83953-CBD6-4ACB-8EFA-670AF2D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F3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</dc:creator>
  <cp:keywords/>
  <dc:description/>
  <cp:lastModifiedBy>Monika Ordak</cp:lastModifiedBy>
  <cp:revision>2</cp:revision>
  <dcterms:created xsi:type="dcterms:W3CDTF">2022-11-28T11:59:00Z</dcterms:created>
  <dcterms:modified xsi:type="dcterms:W3CDTF">2022-11-28T12:42:00Z</dcterms:modified>
</cp:coreProperties>
</file>