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7F0B9" w14:textId="77777777" w:rsidR="00B62AC9" w:rsidRDefault="00877777">
      <w:pPr>
        <w:pStyle w:val="NormalnyWeb"/>
      </w:pPr>
      <w:r>
        <w:rPr>
          <w:b/>
          <w:bCs/>
        </w:rPr>
        <w:t>Rada Miejska w Serocku</w:t>
      </w:r>
      <w:r>
        <w:br/>
        <w:t>Komisja Spraw Obywatelskich</w:t>
      </w:r>
    </w:p>
    <w:p w14:paraId="29AADA6D" w14:textId="77777777" w:rsidR="00B62AC9" w:rsidRDefault="00877777">
      <w:pPr>
        <w:pStyle w:val="NormalnyWeb"/>
        <w:jc w:val="center"/>
      </w:pPr>
      <w:r>
        <w:rPr>
          <w:b/>
          <w:bCs/>
          <w:sz w:val="36"/>
          <w:szCs w:val="36"/>
        </w:rPr>
        <w:t xml:space="preserve">Protokół nr </w:t>
      </w:r>
      <w:r w:rsidR="000B4CFA">
        <w:rPr>
          <w:b/>
          <w:bCs/>
          <w:sz w:val="36"/>
          <w:szCs w:val="36"/>
        </w:rPr>
        <w:t>1/202</w:t>
      </w:r>
      <w:r w:rsidR="00CB0E71">
        <w:rPr>
          <w:b/>
          <w:bCs/>
          <w:sz w:val="36"/>
          <w:szCs w:val="36"/>
        </w:rPr>
        <w:t>2</w:t>
      </w:r>
    </w:p>
    <w:p w14:paraId="1A8A4CC2" w14:textId="77777777" w:rsidR="00B62AC9" w:rsidRDefault="00877777">
      <w:pPr>
        <w:pStyle w:val="NormalnyWeb"/>
      </w:pPr>
      <w:r>
        <w:t xml:space="preserve">1 Posiedzenie w dniu 1 czerwca 2022 </w:t>
      </w:r>
      <w:r>
        <w:br/>
        <w:t>Obrady rozpoczęto 1 czerwca 2022 o godz. 13:00, a zakończono o godz. 14:57 tego samego dnia.</w:t>
      </w:r>
    </w:p>
    <w:p w14:paraId="46AF7B0E" w14:textId="77777777" w:rsidR="00B62AC9" w:rsidRDefault="00877777">
      <w:pPr>
        <w:pStyle w:val="NormalnyWeb"/>
      </w:pPr>
      <w:r>
        <w:t>W posiedzeniu wzięło udział 5 członków.</w:t>
      </w:r>
    </w:p>
    <w:p w14:paraId="551093FD" w14:textId="77777777" w:rsidR="00B62AC9" w:rsidRDefault="00877777">
      <w:pPr>
        <w:pStyle w:val="NormalnyWeb"/>
      </w:pPr>
      <w:r>
        <w:t>Obecni:</w:t>
      </w:r>
    </w:p>
    <w:p w14:paraId="780A2AD2" w14:textId="77777777" w:rsidR="00B62AC9" w:rsidRDefault="00877777">
      <w:pPr>
        <w:pStyle w:val="NormalnyWeb"/>
      </w:pPr>
      <w:r>
        <w:t xml:space="preserve">1. </w:t>
      </w:r>
      <w:r>
        <w:rPr>
          <w:strike/>
        </w:rPr>
        <w:t>Krzysztof Bońkowski</w:t>
      </w:r>
      <w:r>
        <w:br/>
        <w:t>2. Sławomir Czerwiński</w:t>
      </w:r>
      <w:r>
        <w:br/>
        <w:t>3. Bożena Kalinowska</w:t>
      </w:r>
      <w:r>
        <w:br/>
        <w:t>4. Gabriela Książyk</w:t>
      </w:r>
      <w:r>
        <w:br/>
        <w:t>5. Agnieszka Oktaba</w:t>
      </w:r>
      <w:r>
        <w:br/>
        <w:t>6. Jarosław Krzysztof Pielach</w:t>
      </w:r>
    </w:p>
    <w:p w14:paraId="3919B94B" w14:textId="77777777" w:rsidR="000B4CFA" w:rsidRDefault="000B4CFA">
      <w:pPr>
        <w:pStyle w:val="NormalnyWeb"/>
      </w:pPr>
      <w:r>
        <w:t>Dodatkowo w posiedzeniu wzięli udział:</w:t>
      </w:r>
    </w:p>
    <w:p w14:paraId="2AE64797" w14:textId="77777777" w:rsidR="000B4CFA" w:rsidRDefault="000B4CFA" w:rsidP="000B4CFA">
      <w:pPr>
        <w:pStyle w:val="Bezodstpw"/>
      </w:pPr>
      <w:r>
        <w:t>1. Artur Borkowski – Burmistrz Miasta i Gminy Serock</w:t>
      </w:r>
    </w:p>
    <w:p w14:paraId="5F55416C" w14:textId="77777777" w:rsidR="000B4CFA" w:rsidRDefault="000B4CFA" w:rsidP="000B4CFA">
      <w:pPr>
        <w:pStyle w:val="Bezodstpw"/>
      </w:pPr>
      <w:r>
        <w:t>2. Marek Bąbolski – Zastępca Burmistrza Miasta i Gminy Serock</w:t>
      </w:r>
    </w:p>
    <w:p w14:paraId="64BBB6B5" w14:textId="77777777" w:rsidR="000B4CFA" w:rsidRDefault="000B4CFA" w:rsidP="000B4CFA">
      <w:pPr>
        <w:pStyle w:val="Bezodstpw"/>
      </w:pPr>
      <w:r>
        <w:t>3. Monika Ordak – Skarbnik Miasta i Gminy Serock</w:t>
      </w:r>
    </w:p>
    <w:p w14:paraId="105D1BDE" w14:textId="77777777" w:rsidR="000B4CFA" w:rsidRDefault="000B4CFA" w:rsidP="000B4CFA">
      <w:pPr>
        <w:pStyle w:val="Bezodstpw"/>
      </w:pPr>
      <w:r>
        <w:t xml:space="preserve">4. Monika Głębocka-Sulima – Kierownik </w:t>
      </w:r>
      <w:r w:rsidR="00CB0E71">
        <w:t>PRI</w:t>
      </w:r>
    </w:p>
    <w:p w14:paraId="5F02CC84" w14:textId="77777777" w:rsidR="000B4CFA" w:rsidRDefault="000B4CFA" w:rsidP="000B4CFA">
      <w:pPr>
        <w:pStyle w:val="Bezodstpw"/>
      </w:pPr>
      <w:r>
        <w:t>5. Jakub Szymański – Kierownik Referatu GP</w:t>
      </w:r>
    </w:p>
    <w:p w14:paraId="096CDEFD" w14:textId="77777777" w:rsidR="000B4CFA" w:rsidRDefault="000B4CFA" w:rsidP="000B4CFA">
      <w:pPr>
        <w:pStyle w:val="Bezodstpw"/>
      </w:pPr>
      <w:r>
        <w:t>6. Mateusz Wyszyński – Kierownik Referatu OŚRIL</w:t>
      </w:r>
    </w:p>
    <w:p w14:paraId="30B34D21" w14:textId="77777777" w:rsidR="000B4CFA" w:rsidRDefault="000B4CFA" w:rsidP="000B4CFA">
      <w:pPr>
        <w:pStyle w:val="Bezodstpw"/>
      </w:pPr>
      <w:r>
        <w:t>7. Mirosław Smutkiewicz – Dyrektor MGZGK</w:t>
      </w:r>
    </w:p>
    <w:p w14:paraId="69A2ADD2" w14:textId="77777777" w:rsidR="000B4CFA" w:rsidRDefault="000B4CFA" w:rsidP="000B4CFA">
      <w:pPr>
        <w:pStyle w:val="Bezodstpw"/>
      </w:pPr>
      <w:r>
        <w:t>8. Alicja Melion – Dyrektor ZOSIP</w:t>
      </w:r>
    </w:p>
    <w:p w14:paraId="20F35265" w14:textId="77777777" w:rsidR="000B4CFA" w:rsidRDefault="000B4CFA" w:rsidP="000B4CFA">
      <w:pPr>
        <w:pStyle w:val="Bezodstpw"/>
      </w:pPr>
      <w:r>
        <w:t>9. Anna Orłowska – Kierownik OPS</w:t>
      </w:r>
    </w:p>
    <w:p w14:paraId="31AC9EE5" w14:textId="77777777" w:rsidR="000B4CFA" w:rsidRDefault="000B4CFA" w:rsidP="000B4CFA">
      <w:pPr>
        <w:pStyle w:val="Bezodstpw"/>
      </w:pPr>
      <w:r>
        <w:t>10. Magdalena Kawałowska- Kierownik SO</w:t>
      </w:r>
    </w:p>
    <w:p w14:paraId="4658857E" w14:textId="77777777" w:rsidR="00E25630" w:rsidRDefault="00877777">
      <w:pPr>
        <w:pStyle w:val="NormalnyWeb"/>
        <w:spacing w:after="240" w:afterAutospacing="0"/>
      </w:pPr>
      <w:r w:rsidRPr="00E25630">
        <w:rPr>
          <w:b/>
        </w:rPr>
        <w:t>1. Otwarcie posiedzenia i przedstawienie porządku obrad.</w:t>
      </w:r>
      <w:r>
        <w:br/>
      </w:r>
      <w:r w:rsidR="000B4CFA">
        <w:t xml:space="preserve">Przewodnicząca Komisji Spraw Obywatelskich Bożena Kalinowska </w:t>
      </w:r>
      <w:r w:rsidR="000168F5">
        <w:t>otworzyła posiedzenie Komisji, powitała wszystkich zebranych oraz sprawdziła</w:t>
      </w:r>
      <w:r w:rsidR="00E25630">
        <w:t xml:space="preserve"> kworum, s</w:t>
      </w:r>
      <w:r w:rsidR="000168F5">
        <w:t xml:space="preserve">twierdziła, że w posiedzeniu bierze udział </w:t>
      </w:r>
      <w:r w:rsidR="002C610D">
        <w:t>4</w:t>
      </w:r>
      <w:r w:rsidR="00E25630">
        <w:t xml:space="preserve"> radnych co stanowi kworum przy którym Komisja może podejmować prawomocne decyzje. Przewodnicząca Komisji przedstawiła porządek obrad do którego nie zgłoszono uwag. </w:t>
      </w:r>
      <w:r w:rsidR="00E25630">
        <w:br/>
      </w:r>
      <w:r w:rsidR="002C610D" w:rsidRPr="002C610D">
        <w:rPr>
          <w:i/>
          <w:sz w:val="20"/>
          <w:szCs w:val="20"/>
        </w:rPr>
        <w:t>(Radna Agnieszka Oktaba spóźniła się)</w:t>
      </w:r>
      <w:r w:rsidR="00E25630">
        <w:br/>
      </w:r>
      <w:r>
        <w:br/>
      </w:r>
      <w:r w:rsidRPr="00E25630">
        <w:rPr>
          <w:b/>
        </w:rPr>
        <w:t>2. Zaopiniowanie Sprawozdania z wykonania budżetu Miasta i Gminy Serock za rok 2021 z działów merytorycznych podległych Komisji.</w:t>
      </w:r>
      <w:r>
        <w:br/>
      </w:r>
      <w:r>
        <w:br/>
      </w:r>
      <w:r w:rsidR="00E25630">
        <w:t>Sprawozdanie z wykonania budżetu Miasta i Gminy Serock za rok 2021 z działów merytorycznych podległych komisji przedstawił Pan Burmistrz Artur Borkowski wraz z Panią Skarbnik Moniką Ordak. Sprawozdanie stanowi załącznik do protokołu.</w:t>
      </w:r>
    </w:p>
    <w:p w14:paraId="4D06057E" w14:textId="77777777" w:rsidR="002C610D" w:rsidRDefault="002C610D">
      <w:pPr>
        <w:pStyle w:val="NormalnyWeb"/>
        <w:spacing w:after="240" w:afterAutospacing="0"/>
      </w:pPr>
      <w:r>
        <w:t xml:space="preserve">Przewodnicząca Komisji Bożena Kalinowska zapytała na jakim etapie jest temat dotyczący osiedlenia się </w:t>
      </w:r>
      <w:r w:rsidR="008D7D3D">
        <w:t>repatriantów z Kazachstanu.</w:t>
      </w:r>
      <w:r>
        <w:t xml:space="preserve"> </w:t>
      </w:r>
    </w:p>
    <w:p w14:paraId="7B0DA0FD" w14:textId="77777777" w:rsidR="002C610D" w:rsidRDefault="002C610D">
      <w:pPr>
        <w:pStyle w:val="NormalnyWeb"/>
        <w:spacing w:after="240" w:afterAutospacing="0"/>
      </w:pPr>
      <w:r>
        <w:lastRenderedPageBreak/>
        <w:t>Burmistrz Artur Borkowski odpowiedział, że w budżecie na rok 2021 znalazła się promesa z Urzędu Wojewódzkiego na dofinansowanie tego zadania. Zostały podjęte prace związane z przygotowaniem mieszkania</w:t>
      </w:r>
      <w:r w:rsidR="008D7D3D">
        <w:t xml:space="preserve"> udostępnionego</w:t>
      </w:r>
      <w:r>
        <w:t xml:space="preserve"> z zasobów gminnych</w:t>
      </w:r>
      <w:r w:rsidR="008D7D3D">
        <w:t xml:space="preserve">. W listopadzie ubiegłego roku przyjechała rodzina tzn. mama z dzieckiem. Dziecko uczęszcza do szkoły w Jadwisinie, udzielane jest cały czas wsparcie i pomoc przy zaadoptowaniu się tej rodziny w Polsce. Zadanie to zostało już zakończone i rozliczone. </w:t>
      </w:r>
    </w:p>
    <w:p w14:paraId="54E61188" w14:textId="77777777" w:rsidR="009E4EFE" w:rsidRDefault="009E4EFE" w:rsidP="009E4EFE">
      <w:pPr>
        <w:pStyle w:val="Bezodstpw"/>
      </w:pPr>
      <w:r>
        <w:t>Radny Sławomir Czerwiński zadał następujące pytania:</w:t>
      </w:r>
    </w:p>
    <w:p w14:paraId="193B5F8E" w14:textId="77777777" w:rsidR="009E4EFE" w:rsidRDefault="009E4EFE" w:rsidP="009E4EFE">
      <w:pPr>
        <w:pStyle w:val="Bezodstpw"/>
      </w:pPr>
      <w:r>
        <w:t>- czy w związku z tym, że nie udało się wykonać zadania „Przygotowanie dokumentacji na rozbudowę Szkoły Podstawowej w Serocku” zadanie to zostanie powtórzone.</w:t>
      </w:r>
    </w:p>
    <w:p w14:paraId="0B88EE06" w14:textId="7B35D888" w:rsidR="009E4EFE" w:rsidRDefault="009E4EFE" w:rsidP="009E4EFE">
      <w:pPr>
        <w:pStyle w:val="Bezodstpw"/>
      </w:pPr>
      <w:r>
        <w:t>- jakie są plany na rekultywacj</w:t>
      </w:r>
      <w:r w:rsidR="00122A1D">
        <w:t>ę</w:t>
      </w:r>
      <w:r>
        <w:t xml:space="preserve"> składowiska odpadów w Dębe.</w:t>
      </w:r>
    </w:p>
    <w:p w14:paraId="0D626793" w14:textId="6ABBE484" w:rsidR="00122A1D" w:rsidRDefault="00122A1D" w:rsidP="009E4EFE">
      <w:pPr>
        <w:pStyle w:val="Bezodstpw"/>
      </w:pPr>
      <w:r>
        <w:t>- ile gospodarstw domowych skorzystało z budowy kanalizacji sanitarnej na ul. Stokrotki i ile gospodarstw może się do tej kanalizacji przyłączyć.</w:t>
      </w:r>
    </w:p>
    <w:p w14:paraId="453A9410" w14:textId="734F0A2B" w:rsidR="00122A1D" w:rsidRDefault="00122A1D" w:rsidP="009E4EFE">
      <w:pPr>
        <w:pStyle w:val="Bezodstpw"/>
      </w:pPr>
    </w:p>
    <w:p w14:paraId="3A460417" w14:textId="08568184" w:rsidR="00122A1D" w:rsidRDefault="00122A1D" w:rsidP="009E4EFE">
      <w:pPr>
        <w:pStyle w:val="Bezodstpw"/>
      </w:pPr>
      <w:r>
        <w:t xml:space="preserve">Kierownik Monika Głębocka-Sulima odpowiedziała, że na ul. Stokrotki projektowanych było 30 przyłączy w granicach pasa drogowego, z czego skorzystało już 28 nieruchomości. </w:t>
      </w:r>
    </w:p>
    <w:p w14:paraId="79B3664A" w14:textId="584BAA65" w:rsidR="00122A1D" w:rsidRDefault="00122A1D" w:rsidP="009E4EFE">
      <w:pPr>
        <w:pStyle w:val="Bezodstpw"/>
      </w:pPr>
      <w:r>
        <w:t xml:space="preserve">Dokumentacja </w:t>
      </w:r>
      <w:r w:rsidR="00A252F7">
        <w:t xml:space="preserve">na budowę Sali gimnastycznej przy SP w Serocku została przekazana w grudniu ubiegłego roku jednak nie przeszła weryfikacji, było do niej dużo uwag i zastrzeżeń przez co nie dokonano odbioru końcowego tego zadania. Dokumentacja wróciła do wykonawcy. W kwietniu referat otrzymał poprawioną dokumentację do której zgłoszono jeszcze drobne poprawki i dokumentacja ta jest już najprawdopodobniej na ostatnim etapie korygowania. Pozwolenie na budowę powinno zostać uzyskane jeszcze w tym roku. </w:t>
      </w:r>
    </w:p>
    <w:p w14:paraId="69D4C785" w14:textId="22F72990" w:rsidR="00A252F7" w:rsidRDefault="00A252F7" w:rsidP="009E4EFE">
      <w:pPr>
        <w:pStyle w:val="Bezodstpw"/>
      </w:pPr>
    </w:p>
    <w:p w14:paraId="5041E2D9" w14:textId="79D77909" w:rsidR="00A252F7" w:rsidRDefault="00A252F7" w:rsidP="00A252F7">
      <w:pPr>
        <w:pStyle w:val="Bezodstpw"/>
      </w:pPr>
      <w:r>
        <w:t>Kierownik Jakub Szymański odpowiedział, że pierwotn</w:t>
      </w:r>
      <w:r w:rsidR="00781FBD">
        <w:t>ie decyzją Marszałka</w:t>
      </w:r>
      <w:r>
        <w:t xml:space="preserve"> </w:t>
      </w:r>
      <w:r w:rsidR="00781FBD">
        <w:t xml:space="preserve">było przeprowadzenie rekultywacji na teren leśny i obsadzenie tego terenu roślinami </w:t>
      </w:r>
      <w:r>
        <w:t>jednak zaproponowano zmianę kierunku na ustawienie instalacji fotowoltaicznej</w:t>
      </w:r>
      <w:r w:rsidR="00781FBD">
        <w:t xml:space="preserve"> aby osiągnąć nieco większy potencjał z tego terenu</w:t>
      </w:r>
      <w:r>
        <w:t xml:space="preserve">. Wymaga to </w:t>
      </w:r>
      <w:r w:rsidR="00781FBD">
        <w:t>pewnych</w:t>
      </w:r>
      <w:r>
        <w:t xml:space="preserve"> badań, które aktualnie są </w:t>
      </w:r>
      <w:r w:rsidR="00781FBD">
        <w:t>prowadzone</w:t>
      </w:r>
      <w:r>
        <w:t xml:space="preserve">. </w:t>
      </w:r>
      <w:r w:rsidR="00781FBD">
        <w:t xml:space="preserve">Zakłada się, że w przeciągu miesiąca uda się zamknąć temat tych badań co pozwoliło by do końca wakacji przeprowadzić sprawę związaną ze zmianą decyzji Marszałka co zamknęłoby temat procedury rekultywacyjnej i dostosowania procedury do nowego zamiaru. </w:t>
      </w:r>
    </w:p>
    <w:p w14:paraId="7DF8FB55" w14:textId="2F61ADE0" w:rsidR="00A252F7" w:rsidRDefault="00A252F7" w:rsidP="00A252F7">
      <w:pPr>
        <w:pStyle w:val="Bezodstpw"/>
      </w:pPr>
    </w:p>
    <w:p w14:paraId="5158377A" w14:textId="55F7C04D" w:rsidR="00781FBD" w:rsidRDefault="00781FBD" w:rsidP="00A252F7">
      <w:pPr>
        <w:pStyle w:val="Bezodstpw"/>
      </w:pPr>
      <w:r>
        <w:t xml:space="preserve">Radny Sławomir Czerwiński zapytał ile wniosków na wymianę źródeł ciepła zostało złożonych. Kwota zaplanowana w budżecie została wykorzystana w 92%. Radny zapytał z jakiego powodu te dotacje nie zostały wypłacone, ile wniosków zostało rozpatrzonych </w:t>
      </w:r>
      <w:r w:rsidR="00873597">
        <w:t>pozytywnie</w:t>
      </w:r>
      <w:r>
        <w:t xml:space="preserve"> i jakie źródła ciepła dostały dofinansowanie</w:t>
      </w:r>
      <w:r w:rsidR="00873597">
        <w:t xml:space="preserve">. </w:t>
      </w:r>
    </w:p>
    <w:p w14:paraId="428067C1" w14:textId="1C991CB2" w:rsidR="00A252F7" w:rsidRDefault="00A252F7" w:rsidP="00A252F7">
      <w:pPr>
        <w:pStyle w:val="Bezodstpw"/>
      </w:pPr>
    </w:p>
    <w:p w14:paraId="38EEA085" w14:textId="5741E92A" w:rsidR="00873597" w:rsidRDefault="00873597" w:rsidP="00A252F7">
      <w:pPr>
        <w:pStyle w:val="Bezodstpw"/>
      </w:pPr>
      <w:r>
        <w:t xml:space="preserve">Burmistrz Artur Borkowski odpowiedział, że budżet planowano w oparciu o dane z roku poprzedniego oraz starano się na bieżąco reagować na ilość złożonych wniosków. Zdarzały się sytuacje, że mieszkańcy składali wniosek a później bez podania przyczyny wniosek ten wycofywali. </w:t>
      </w:r>
    </w:p>
    <w:p w14:paraId="169AE034" w14:textId="4E97EC9A" w:rsidR="00873597" w:rsidRDefault="00873597" w:rsidP="00A252F7">
      <w:pPr>
        <w:pStyle w:val="Bezodstpw"/>
      </w:pPr>
    </w:p>
    <w:p w14:paraId="09B6E3F6" w14:textId="3AD92D58" w:rsidR="00A252F7" w:rsidRDefault="00873597" w:rsidP="00A252F7">
      <w:pPr>
        <w:pStyle w:val="Bezodstpw"/>
      </w:pPr>
      <w:r>
        <w:t>Kierownik Mateusz Wyszyński odpowiedział, że w zeszłym roku wpłynęły 92 wnioski z czego wniosków które zostały rozpatrzone pozytywnie i na ich podstawie podpisano umowy było 81. Część wniosków, które nie zakończyły się podpisaniem umowy została właśnie wycofana przez mieszkańców. Mieszkańcy wycofanie się z przedsięwzięcia motywują m.in. problemem ze znalezieniem wykonawcy, realiami finansowymi. Działa punkt konsultacyjny w ramach „Czystego powietrza” aby pomóc mieszkańcom otrzymać dofinansowanie również z tego programu. W zeszłym roku wielu mieszkańców chciało wymienić</w:t>
      </w:r>
      <w:r w:rsidR="00120131">
        <w:t xml:space="preserve"> stare kotły na ogrzewanie gazowe jednak gazownie odmawiały wykonania przyłączy gazowych ze względu na brak środków finansowych co też było jedną z przyczyn rezygnacji mieszkańców. </w:t>
      </w:r>
      <w:r w:rsidR="00120131">
        <w:lastRenderedPageBreak/>
        <w:t>Przyczyną rezygnacji mieszkańców jest również niestabilna sytuacja na rynku paliwa gazowego oraz często zmieniająca się ustawa antysmogowa.</w:t>
      </w:r>
    </w:p>
    <w:p w14:paraId="38AD5C71" w14:textId="6DC01BDC" w:rsidR="00120131" w:rsidRDefault="00120131" w:rsidP="00A252F7">
      <w:pPr>
        <w:pStyle w:val="Bezodstpw"/>
      </w:pPr>
    </w:p>
    <w:p w14:paraId="7DF9CBB1" w14:textId="0F744CA3" w:rsidR="00120131" w:rsidRDefault="00120131" w:rsidP="00A252F7">
      <w:pPr>
        <w:pStyle w:val="Bezodstpw"/>
      </w:pPr>
      <w:r>
        <w:t>Przewodnicząca Komisji Bożena Kalinowska zapytała co wpłynęło na zwiększenie dochodów majątkowych w stosunku do założonego planu o 32%.</w:t>
      </w:r>
    </w:p>
    <w:p w14:paraId="06A618D8" w14:textId="2D13C779" w:rsidR="00120131" w:rsidRDefault="00120131" w:rsidP="00A252F7">
      <w:pPr>
        <w:pStyle w:val="Bezodstpw"/>
      </w:pPr>
    </w:p>
    <w:p w14:paraId="6AD83EDA" w14:textId="08014E9C" w:rsidR="00120131" w:rsidRDefault="00120131" w:rsidP="00A252F7">
      <w:pPr>
        <w:pStyle w:val="Bezodstpw"/>
      </w:pPr>
      <w:r>
        <w:t xml:space="preserve">Skarbnik Monika Ordak odpowiedziała, że gmina otrzymała nagrodę 1 000 000zł za zajecie 1 miejsca w konkursie Covidowym. Środki te wpłynęły po dokonaniu zmian budżetowych w grudniu dlatego dochody te są wykonane w wysokości 4 000 000zł a planowane były w wysokości 3 000 000zł. </w:t>
      </w:r>
    </w:p>
    <w:p w14:paraId="2F442C54" w14:textId="79EF9A53" w:rsidR="00E25630" w:rsidRDefault="00120131" w:rsidP="00A252F7">
      <w:pPr>
        <w:pStyle w:val="Bezodstpw"/>
      </w:pPr>
      <w:r>
        <w:t xml:space="preserve"> </w:t>
      </w:r>
      <w:r w:rsidR="00877777">
        <w:br/>
      </w:r>
      <w:r w:rsidR="00877777">
        <w:rPr>
          <w:b/>
          <w:bCs/>
          <w:u w:val="single"/>
        </w:rPr>
        <w:t>Głosowano w sprawie:</w:t>
      </w:r>
      <w:r w:rsidR="00877777">
        <w:br/>
        <w:t>Zaopiniowanie Sprawozdania z wykonania budżetu Miasta i Gminy Serock za rok 2021 z działów mery</w:t>
      </w:r>
      <w:r w:rsidR="00E25630">
        <w:t>torycznych podległych Komisji.</w:t>
      </w:r>
    </w:p>
    <w:p w14:paraId="7B56DADA" w14:textId="17052AE0" w:rsidR="00752146" w:rsidRDefault="00E25630">
      <w:pPr>
        <w:pStyle w:val="NormalnyWeb"/>
        <w:spacing w:after="240" w:afterAutospacing="0"/>
      </w:pPr>
      <w:r>
        <w:t>a. 600- transport i łączność,</w:t>
      </w:r>
      <w:r>
        <w:br/>
        <w:t>b. 700- gospodarka mieszkaniowa,</w:t>
      </w:r>
      <w:r>
        <w:br/>
        <w:t>c. 756- dochody od osób prawnych, od osób fizycznych i od innych jednostek nieposiadających osobowości prawnej oraz wydatki związane z ich poborem,</w:t>
      </w:r>
      <w:r>
        <w:br/>
        <w:t>d. 851- ochrona zdrowia,</w:t>
      </w:r>
      <w:r>
        <w:br/>
        <w:t>e. 852- pomoc społeczna,</w:t>
      </w:r>
      <w:r>
        <w:br/>
        <w:t>f. 855 – rodzina,</w:t>
      </w:r>
      <w:r>
        <w:br/>
        <w:t>g. 900 – gospodarka komunalna i ochrona środowiska.</w:t>
      </w:r>
      <w:r w:rsidR="00877777">
        <w:br/>
      </w:r>
      <w:r w:rsidR="00877777">
        <w:br/>
      </w:r>
      <w:r w:rsidR="00877777">
        <w:rPr>
          <w:rStyle w:val="Pogrubienie"/>
          <w:u w:val="single"/>
        </w:rPr>
        <w:t>Wyniki głosowania</w:t>
      </w:r>
      <w:r w:rsidR="00877777">
        <w:br/>
        <w:t>ZA: 5, PRZECIW: 0, WSTRZYMUJĘ SIĘ: 0, BRAK GŁOSU: 0, NIEOBECNI: 1</w:t>
      </w:r>
      <w:r w:rsidR="00877777">
        <w:br/>
      </w:r>
      <w:r w:rsidR="00877777">
        <w:br/>
      </w:r>
      <w:r w:rsidR="00877777">
        <w:rPr>
          <w:u w:val="single"/>
        </w:rPr>
        <w:t>Wyniki imienne:</w:t>
      </w:r>
      <w:r w:rsidR="00877777">
        <w:br/>
        <w:t>ZA (5)</w:t>
      </w:r>
      <w:r w:rsidR="00877777">
        <w:br/>
        <w:t>Sławomir Czerwiński, Bożena Kalinowska, Gabriela Książyk, Agnieszka Oktaba, Jarosław Krzysztof Pielach</w:t>
      </w:r>
      <w:r w:rsidR="00877777">
        <w:br/>
        <w:t>NIEOBE</w:t>
      </w:r>
      <w:r>
        <w:t>CNI (1)</w:t>
      </w:r>
      <w:r>
        <w:br/>
        <w:t>Krzysztof Bońkowski</w:t>
      </w:r>
      <w:r w:rsidR="00877777">
        <w:br/>
      </w:r>
      <w:r w:rsidR="00877777">
        <w:br/>
      </w:r>
      <w:r w:rsidRPr="00E25630">
        <w:rPr>
          <w:b/>
        </w:rPr>
        <w:t>3</w:t>
      </w:r>
      <w:r w:rsidR="00877777" w:rsidRPr="00E25630">
        <w:rPr>
          <w:b/>
        </w:rPr>
        <w:t>. Koszt utrzymania przez Miasto i Gminę Serock stacji ładowania elektrycznych pojazdów.</w:t>
      </w:r>
      <w:r w:rsidR="00877777" w:rsidRPr="00E25630">
        <w:rPr>
          <w:b/>
        </w:rPr>
        <w:br/>
      </w:r>
      <w:r w:rsidR="00877777">
        <w:br/>
      </w:r>
      <w:r w:rsidR="00937B4C">
        <w:t xml:space="preserve">Dyrektor Mirosław Smutkiewicz powiedział, </w:t>
      </w:r>
      <w:r w:rsidR="00F95D23">
        <w:t xml:space="preserve">że stacja ładowania na początku nie cieszyła się dużym zainteresowaniem. Zainteresowanie to wzrastało w latach kolejnych. Wzrost kosztów utrzymania stacji ładowania wiąże się jednak nie tylko ze wzrostem zainteresowania, lecz także związany jest ze wzrostem kosztów energii elektrycznej. W roku ubiegłym koszt utrzymania stacji wyniósł ok 4 000zł brutto. Na początku roku koszt miesięcznie wynosił ok 40 zł jednak ceny te rosły w miesiącach późniejszych do ponad 100zł. Od miesiąca września koszty te zaczęły rosnąć do kwot ponad 400zł, później ponad 600zł, ostatnia faktura w grudniu jest na kwotę 1300zł. Analizując rok 2022 </w:t>
      </w:r>
      <w:r w:rsidR="00752146">
        <w:t>do końca kwietnia koszty wyniosły ponad 3000zł. Faktury są na poziomie ponad 1300zł. Kolejne faktury mogą być w granicach 2000zł. Poszukuje się pewnych rozwiązań pozwalających na obniżenie tych kosztów. Prowadzone są rozmowy z firmą Orange, która jest zainteresowana obsługą takiej stacji.</w:t>
      </w:r>
    </w:p>
    <w:p w14:paraId="3C4A95E9" w14:textId="02AAD1E5" w:rsidR="00752146" w:rsidRDefault="00752146">
      <w:pPr>
        <w:pStyle w:val="NormalnyWeb"/>
        <w:spacing w:after="240" w:afterAutospacing="0"/>
      </w:pPr>
      <w:r>
        <w:lastRenderedPageBreak/>
        <w:t xml:space="preserve">Przewodnicząca Komisji Bożena Kalinowska zapytała czy jest możliwość aby wprowadzić takie rozwiązanie aby mieszkańcy korzystali z tej stacji odpłatnie. </w:t>
      </w:r>
    </w:p>
    <w:p w14:paraId="28A1845F" w14:textId="77777777" w:rsidR="00EA4E6F" w:rsidRDefault="00FA394B">
      <w:pPr>
        <w:pStyle w:val="NormalnyWeb"/>
        <w:spacing w:after="240" w:afterAutospacing="0"/>
      </w:pPr>
      <w:r>
        <w:t xml:space="preserve">Dyrektor Mirosław Smutkiewicz odpowiedział, że stacja ta funkcjonuje od 6 lat i od czasów jej powstania technologia ta poszła do przodu. Ta stacja nie jest przystosowana do tego aby pobierać opłaty, również założeniem tej stacji było to aby korzystanie z niej było bezpłatne. </w:t>
      </w:r>
    </w:p>
    <w:p w14:paraId="4736FE6A" w14:textId="77777777" w:rsidR="007368CA" w:rsidRDefault="00EA4E6F">
      <w:pPr>
        <w:pStyle w:val="NormalnyWeb"/>
        <w:spacing w:after="240" w:afterAutospacing="0"/>
      </w:pPr>
      <w:r>
        <w:t xml:space="preserve">Radny Sławomir Czerwiński </w:t>
      </w:r>
      <w:r w:rsidR="007368CA">
        <w:t>zapytał czy gmina może ubiegać się o chociaż częściowy zwrot poniesionych kosztów. Radny poprosił również o rozwinięcie informacji czego dotyczy zainteresowanie firmy Orange w związku ze stacją.</w:t>
      </w:r>
    </w:p>
    <w:p w14:paraId="36AD672D" w14:textId="77777777" w:rsidR="001536E4" w:rsidRDefault="007368CA">
      <w:pPr>
        <w:pStyle w:val="NormalnyWeb"/>
        <w:spacing w:after="240" w:afterAutospacing="0"/>
      </w:pPr>
      <w:r>
        <w:t>Dyrektor Mirosław Smutkiewicz</w:t>
      </w:r>
      <w:r w:rsidR="006F24F6">
        <w:t xml:space="preserve">, że w przypadku dofinansowania do kosztów energii zużytej do ładowania na stacji nie ma takich możliwości na chwilę obecną. Nawiązanie współpracy z firmą Orange polegałoby na tym, ze firma ta pomogła by uzyskać opłatę za korzystanie ze stacji. </w:t>
      </w:r>
    </w:p>
    <w:p w14:paraId="161235F2" w14:textId="77777777" w:rsidR="001536E4" w:rsidRDefault="001536E4">
      <w:pPr>
        <w:pStyle w:val="NormalnyWeb"/>
        <w:spacing w:after="240" w:afterAutospacing="0"/>
      </w:pPr>
      <w:r>
        <w:t xml:space="preserve">Radny Sławomir Czerwiński zapytał czy inne gminy na terenie powiatu również stosują takie rozwiązanie bezpłatnego ładowania samochodów w stacji. </w:t>
      </w:r>
    </w:p>
    <w:p w14:paraId="70CBBC42" w14:textId="5B3EE3D6" w:rsidR="001536E4" w:rsidRDefault="001536E4">
      <w:pPr>
        <w:pStyle w:val="NormalnyWeb"/>
        <w:spacing w:after="240" w:afterAutospacing="0"/>
      </w:pPr>
      <w:r>
        <w:t xml:space="preserve">Dyrektor Mirosław Smutkiewicz odpowiedział, że tego typu rozwiązania stosowane są ewentualnie w hotelach dla gości hotelowych. Inne gminy nie stosują takiego rozwiązania. </w:t>
      </w:r>
    </w:p>
    <w:p w14:paraId="596929F1" w14:textId="76D8FB02" w:rsidR="001536E4" w:rsidRDefault="001536E4">
      <w:pPr>
        <w:pStyle w:val="NormalnyWeb"/>
        <w:spacing w:after="240" w:afterAutospacing="0"/>
      </w:pPr>
      <w:r>
        <w:t>Przewodnicząca Komisji Bożena Kalinowska zapytała jaki jest koszt wybudowania n</w:t>
      </w:r>
      <w:r w:rsidR="00A53AD6">
        <w:t>owej stacji ładowania pojazdów w nowej technologii.</w:t>
      </w:r>
    </w:p>
    <w:p w14:paraId="359EDBE5" w14:textId="3D114989" w:rsidR="009A5B41" w:rsidRDefault="001536E4">
      <w:pPr>
        <w:pStyle w:val="NormalnyWeb"/>
        <w:spacing w:after="240" w:afterAutospacing="0"/>
      </w:pPr>
      <w:r>
        <w:t xml:space="preserve">Dyrektor Mirosław Smutkiewicz odpowiedział, że </w:t>
      </w:r>
      <w:r w:rsidR="00A53AD6">
        <w:t xml:space="preserve">zmodernizowanie działającej stacji </w:t>
      </w:r>
      <w:r>
        <w:t xml:space="preserve">jest to </w:t>
      </w:r>
      <w:r w:rsidR="00A53AD6">
        <w:t xml:space="preserve">koszt w granicach 23-25 tys. zł, nie ma wiedzy na temat tego jaki może być koszt wybudowania stacji w nowej technologii w obecnej sytuacji. </w:t>
      </w:r>
      <w:bookmarkStart w:id="0" w:name="_GoBack"/>
      <w:bookmarkEnd w:id="0"/>
      <w:r w:rsidR="00877777">
        <w:br/>
      </w:r>
      <w:r w:rsidR="00877777">
        <w:br/>
      </w:r>
      <w:r w:rsidR="00E25630" w:rsidRPr="00E25630">
        <w:rPr>
          <w:b/>
        </w:rPr>
        <w:t>4</w:t>
      </w:r>
      <w:r w:rsidR="00877777" w:rsidRPr="00E25630">
        <w:rPr>
          <w:b/>
        </w:rPr>
        <w:t>. Informacja na temat aktualnej sytuacji osób z Ukrainy przebywających na terenie MiG Serock.</w:t>
      </w:r>
      <w:r w:rsidR="00877777">
        <w:br/>
      </w:r>
      <w:r w:rsidR="00793644">
        <w:t xml:space="preserve">Burmistrz Artur Borkowski powiedział, </w:t>
      </w:r>
      <w:r w:rsidR="00C316C3">
        <w:t xml:space="preserve">że od samego początku wybuchu wojny gmina podjęła szereg działań, które w sposób odpowiedzialny miały zapewnić pomoc obywatelom Ukrainy, którzy uciekli przed wojną do Polski. Nie da się dokładnie oszacować ile tych osób znalazło schronienie na terenie gminy, w szczytowym okresie ponad 600 osób znalazło się pod opieką gminy, które zostały rozlokowane w 3 ośrodkach. Analizy sugerują, że tych osób było znacznie więcej. W gminie zostało nadane 1200 numerów PESEL, nadawanie tych numerów nadal się odbywa i jest to ok. 20 numerów </w:t>
      </w:r>
      <w:r w:rsidR="00085744">
        <w:t>tygodniowo</w:t>
      </w:r>
      <w:r w:rsidR="00C316C3">
        <w:t xml:space="preserve">. Nie jest to jednak liczba, która w sposób miarodajny pozwoli oszacować ile osób do gminy przyjechało ponieważ o PESEL w gminie Serock ubiegało się wiele osób które zamieszkały w innych gminach. Statystyki pokazują również, że nie każdy obywatel Ukrainy decyduje się na nadanie numeru PESEL, jest to ok. 1/3 wszystkich osób. </w:t>
      </w:r>
      <w:r w:rsidR="006E0174">
        <w:t>Złożono w gminie co najmniej 950 wniosków o wypłatę jednorazowego świadczenia w wysokości 300zł, które żeby otrzymać należy okazać numer PESEL oraz miejsce zamieszkania na terenie gminy. Dużo osób wyjechało, na chwilę obecną w ośrodkach znajduje się 350 osób. W szczytowym momencie w szkołach i przedszkolach było ok 170 dzieci. Do szkoły średniej na terenie gminy uczęszczało 33 dzieci. Wiele dzieci jednak do polskich szkół nie chodzi. Prowadzone są również zajęcia organizowane przez Centrum Kultury w których uczestniczą zarówno dzieci jak i dorośli. W pomoc obywatelom Ukrainy zaangażowały się także inne instytucje m.in. Stowarzyszenie „Pomocna dłoń” z którym  gmina współpracuje. Stowarzyszenie to udostępniło magazyn</w:t>
      </w:r>
      <w:r w:rsidR="00D97B64">
        <w:t xml:space="preserve"> z </w:t>
      </w:r>
      <w:r w:rsidR="00D97B64">
        <w:lastRenderedPageBreak/>
        <w:t>darami ofiarowanymi przez mieszkańców, który</w:t>
      </w:r>
      <w:r w:rsidR="006E0174">
        <w:t xml:space="preserve"> najpierw </w:t>
      </w:r>
      <w:r w:rsidR="00D97B64">
        <w:t xml:space="preserve">znajdował się </w:t>
      </w:r>
      <w:r w:rsidR="006E0174">
        <w:t>na prywatnej posesji, później magazyn ten został przeniesiony do OSP w Woli Kiełpińskiej</w:t>
      </w:r>
      <w:r w:rsidR="00D97B64">
        <w:t xml:space="preserve">. </w:t>
      </w:r>
      <w:r w:rsidR="002D2291">
        <w:t xml:space="preserve">Formuła ta już się wyczerpała obywatele Ukrainy przestali już zgłaszać się tam po pomoc w związku z czym magazyn został zamknięty. Zaobserwowano, że wiele osób zaczęło zgłaszać się po pomoc w znalezieniu pracy, mieszkania czy z innymi kwestiami np. związanymi z leczeniem. </w:t>
      </w:r>
      <w:r w:rsidR="009A5B41">
        <w:t xml:space="preserve">Burmistrz zwrócił uwagę na dobrą postawę mieszkańców gminy, którzy cały czas angażują się w pomoc. </w:t>
      </w:r>
    </w:p>
    <w:p w14:paraId="3053DC43" w14:textId="2C16F0E9" w:rsidR="00D27428" w:rsidRDefault="00C874AB">
      <w:pPr>
        <w:pStyle w:val="NormalnyWeb"/>
        <w:spacing w:after="240" w:afterAutospacing="0"/>
      </w:pPr>
      <w:r>
        <w:t xml:space="preserve">Zastępca Burmistrza Marek Bąbolski dodał, że na chwilę obecną gmina współpracuje z 2 ośrodkami: Geovita i Orange. W ośrodku KKWR zostały ostatnie 4 osoby, które przeniesiono do Ośrodka Geovita w związku z czym gmina zakończyła współpracę z tym ośrodkiem. W </w:t>
      </w:r>
      <w:r w:rsidR="00D27428">
        <w:t>Ośrodku Orange</w:t>
      </w:r>
      <w:r>
        <w:t xml:space="preserve"> przebywa obecnie 340 osób</w:t>
      </w:r>
      <w:r w:rsidR="00D27428">
        <w:t>, w Ośrodku Geovita znajduje się 7 osób</w:t>
      </w:r>
      <w:r>
        <w:t xml:space="preserve">, jednak ilość ta cały czas się zmniejsza ponieważ wiele osób wyjechało lub zmieniło miejsce zamieszkania. </w:t>
      </w:r>
      <w:r w:rsidR="00D27428">
        <w:t>Rząd będzie finansował pobyt Ukraińców do końca czerwca, kolejnym wyzwaniem będzie dalsza pomoc tym osobom.</w:t>
      </w:r>
    </w:p>
    <w:p w14:paraId="6CBBA843" w14:textId="77777777" w:rsidR="00D27428" w:rsidRDefault="00D27428">
      <w:pPr>
        <w:pStyle w:val="NormalnyWeb"/>
        <w:spacing w:after="240" w:afterAutospacing="0"/>
      </w:pPr>
      <w:r>
        <w:t xml:space="preserve">Przewodnicząca Komisji Bożena Kalinowska zapytała czy dotacja której udziela Rząd na zadania związane z pomocą obywatelom Ukrainy jest wystarczająca, czy gmina dokłada ze swoich pieniędzy. </w:t>
      </w:r>
    </w:p>
    <w:p w14:paraId="355C9074" w14:textId="77777777" w:rsidR="00F73F95" w:rsidRDefault="00D27428">
      <w:pPr>
        <w:pStyle w:val="NormalnyWeb"/>
        <w:spacing w:after="240" w:afterAutospacing="0"/>
      </w:pPr>
      <w:r>
        <w:t>Burmistrz Artur Borkowski odpowiedział, że formalnie gmina nie dokłada do utrzymania, jest szereg zadań finansowanych z różnych źródeł. Większość kosztów ponosi Państwo. Gmina głównie zajmuje się organizacją tej pomocy</w:t>
      </w:r>
      <w:r w:rsidR="00F73F95">
        <w:t xml:space="preserve">, jednak cały czas poszukuje finansowania również z innych źródeł. </w:t>
      </w:r>
    </w:p>
    <w:p w14:paraId="22FF8B29" w14:textId="77777777" w:rsidR="00374110" w:rsidRDefault="00F73F95">
      <w:pPr>
        <w:pStyle w:val="NormalnyWeb"/>
        <w:spacing w:after="240" w:afterAutospacing="0"/>
      </w:pPr>
      <w:r>
        <w:t xml:space="preserve">Dyrektor Alicja Melion powiedziała, że </w:t>
      </w:r>
      <w:r w:rsidR="007663A7">
        <w:t>w związku z tym, że wiele dzieci Ukraińskich przebywało w Ośrodkach zdecydowano się na utworzenie oddziałów przygotowawczych. 21 marca Burmistrz powołał 3 oddziały przygotowawcze. Zanim to się stało odbyły się spotkania z osobami przebywającymi w tych ośrodkach, żeby dowiedzieć się ile osób będzie zainteresowane posłaniem dzieci do szkół i przedszkoli. Utworzenie tych oddziałów wiązało się z zatrudnieniem nauczycieli, pomocy osoby która posługuje się językiem Ukraińskim. Z uwagi na to, że dzieci te były w różnym wieku zdecydowano się na oddziały klas łączonych tzn. 2 oddziały klas 1-3, jeden oddział 4-6. W związku z wytycznymi praca w tych oddziałach nastawiona była na naukę języka polskiego</w:t>
      </w:r>
      <w:r w:rsidR="00374110">
        <w:t>. Liczba dzieci w szkołach maleje, co związane jest z ogólną sytuacją na terenie gminy. Finansowanie otrzymywane jest w transzach z funduszu pomocy.</w:t>
      </w:r>
    </w:p>
    <w:p w14:paraId="1DA8C239" w14:textId="77777777" w:rsidR="00374110" w:rsidRDefault="00374110">
      <w:pPr>
        <w:pStyle w:val="NormalnyWeb"/>
        <w:spacing w:after="240" w:afterAutospacing="0"/>
      </w:pPr>
      <w:r>
        <w:t xml:space="preserve">Kierownik Anna Orłowska powiedziała, że OPS realizuje 2 zadania związane z pomocą obywatelom Ukrainy tzn. świadczenie jednorazowe w wysokości 300zł oraz zapewnienie dofinansowania wyżywienia osobom, które zapewniły schronienie Ukraińcom w swoich domach. </w:t>
      </w:r>
    </w:p>
    <w:p w14:paraId="6E2FC7EA" w14:textId="77777777" w:rsidR="00374110" w:rsidRPr="00A9757B" w:rsidRDefault="00374110" w:rsidP="00374110">
      <w:pPr>
        <w:jc w:val="center"/>
        <w:rPr>
          <w:b/>
          <w:bCs/>
        </w:rPr>
      </w:pPr>
      <w:r w:rsidRPr="00A9757B">
        <w:rPr>
          <w:b/>
          <w:bCs/>
        </w:rPr>
        <w:t>INFORMACJA O ŚWIADCZENIACH DLA OBYWATELI UKRAINY</w:t>
      </w:r>
    </w:p>
    <w:p w14:paraId="3A155997" w14:textId="77777777" w:rsidR="00374110" w:rsidRDefault="00374110" w:rsidP="00374110"/>
    <w:tbl>
      <w:tblPr>
        <w:tblStyle w:val="Tabela-Siatka"/>
        <w:tblW w:w="0" w:type="auto"/>
        <w:tblLook w:val="04A0" w:firstRow="1" w:lastRow="0" w:firstColumn="1" w:lastColumn="0" w:noHBand="0" w:noVBand="1"/>
      </w:tblPr>
      <w:tblGrid>
        <w:gridCol w:w="2446"/>
        <w:gridCol w:w="2167"/>
        <w:gridCol w:w="2260"/>
        <w:gridCol w:w="2189"/>
      </w:tblGrid>
      <w:tr w:rsidR="00374110" w14:paraId="7C575718" w14:textId="77777777" w:rsidTr="00A0122B">
        <w:tc>
          <w:tcPr>
            <w:tcW w:w="11195" w:type="dxa"/>
            <w:gridSpan w:val="4"/>
          </w:tcPr>
          <w:p w14:paraId="601AB9D0" w14:textId="77777777" w:rsidR="00374110" w:rsidRPr="003E7C8E" w:rsidRDefault="00374110" w:rsidP="00A0122B">
            <w:pPr>
              <w:jc w:val="center"/>
              <w:rPr>
                <w:b/>
                <w:bCs/>
              </w:rPr>
            </w:pPr>
            <w:r w:rsidRPr="003E7C8E">
              <w:rPr>
                <w:b/>
                <w:bCs/>
              </w:rPr>
              <w:t>Jednorazowe świadczenie w wysokości 300 zł na osobę</w:t>
            </w:r>
          </w:p>
        </w:tc>
      </w:tr>
      <w:tr w:rsidR="00374110" w14:paraId="364D13BB" w14:textId="77777777" w:rsidTr="00A0122B">
        <w:tc>
          <w:tcPr>
            <w:tcW w:w="2798" w:type="dxa"/>
          </w:tcPr>
          <w:p w14:paraId="3DB5418F" w14:textId="77777777" w:rsidR="00374110" w:rsidRDefault="00374110" w:rsidP="00A0122B">
            <w:pPr>
              <w:jc w:val="center"/>
            </w:pPr>
            <w:r>
              <w:t>Liczba zarejestrowanych wniosków</w:t>
            </w:r>
          </w:p>
        </w:tc>
        <w:tc>
          <w:tcPr>
            <w:tcW w:w="2799" w:type="dxa"/>
          </w:tcPr>
          <w:p w14:paraId="6DA0DEF1" w14:textId="77777777" w:rsidR="00374110" w:rsidRDefault="00374110" w:rsidP="00A0122B">
            <w:pPr>
              <w:jc w:val="center"/>
            </w:pPr>
            <w:r>
              <w:t>Liczba osób objętych wnioskami</w:t>
            </w:r>
          </w:p>
        </w:tc>
        <w:tc>
          <w:tcPr>
            <w:tcW w:w="2799" w:type="dxa"/>
          </w:tcPr>
          <w:p w14:paraId="4F95B524" w14:textId="77777777" w:rsidR="00374110" w:rsidRDefault="00374110" w:rsidP="00A0122B">
            <w:pPr>
              <w:jc w:val="center"/>
            </w:pPr>
            <w:r>
              <w:t>Kwota wypłaconych świadczeń</w:t>
            </w:r>
          </w:p>
        </w:tc>
        <w:tc>
          <w:tcPr>
            <w:tcW w:w="2799" w:type="dxa"/>
          </w:tcPr>
          <w:p w14:paraId="3D530E01" w14:textId="77777777" w:rsidR="00374110" w:rsidRDefault="00374110" w:rsidP="00A0122B">
            <w:pPr>
              <w:jc w:val="center"/>
            </w:pPr>
            <w:r>
              <w:t>Pozostała kwota do wypłacenia</w:t>
            </w:r>
          </w:p>
        </w:tc>
      </w:tr>
      <w:tr w:rsidR="00374110" w14:paraId="35311362" w14:textId="77777777" w:rsidTr="00A0122B">
        <w:tc>
          <w:tcPr>
            <w:tcW w:w="2798" w:type="dxa"/>
          </w:tcPr>
          <w:p w14:paraId="45FABED5" w14:textId="77777777" w:rsidR="00374110" w:rsidRDefault="00374110" w:rsidP="00A0122B">
            <w:pPr>
              <w:jc w:val="center"/>
            </w:pPr>
            <w:r>
              <w:t>425</w:t>
            </w:r>
          </w:p>
        </w:tc>
        <w:tc>
          <w:tcPr>
            <w:tcW w:w="2799" w:type="dxa"/>
          </w:tcPr>
          <w:p w14:paraId="3F77B94F" w14:textId="77777777" w:rsidR="00374110" w:rsidRDefault="00374110" w:rsidP="00A0122B">
            <w:pPr>
              <w:jc w:val="center"/>
            </w:pPr>
            <w:r>
              <w:t>960</w:t>
            </w:r>
          </w:p>
        </w:tc>
        <w:tc>
          <w:tcPr>
            <w:tcW w:w="2799" w:type="dxa"/>
          </w:tcPr>
          <w:p w14:paraId="6F0CF3EC" w14:textId="77777777" w:rsidR="00374110" w:rsidRDefault="00374110" w:rsidP="00A0122B">
            <w:pPr>
              <w:jc w:val="center"/>
            </w:pPr>
            <w:r>
              <w:t>246 000,00</w:t>
            </w:r>
          </w:p>
        </w:tc>
        <w:tc>
          <w:tcPr>
            <w:tcW w:w="2799" w:type="dxa"/>
          </w:tcPr>
          <w:p w14:paraId="5EF697F9" w14:textId="77777777" w:rsidR="00374110" w:rsidRDefault="00374110" w:rsidP="00A0122B">
            <w:pPr>
              <w:jc w:val="center"/>
            </w:pPr>
            <w:r>
              <w:t>42 000,00</w:t>
            </w:r>
          </w:p>
        </w:tc>
      </w:tr>
    </w:tbl>
    <w:p w14:paraId="36C16DF8" w14:textId="77777777" w:rsidR="00374110" w:rsidRDefault="00374110" w:rsidP="00374110">
      <w:pPr>
        <w:jc w:val="center"/>
      </w:pPr>
    </w:p>
    <w:p w14:paraId="35A494FE" w14:textId="77777777" w:rsidR="00374110" w:rsidRDefault="00374110" w:rsidP="00374110">
      <w:pPr>
        <w:jc w:val="center"/>
      </w:pPr>
    </w:p>
    <w:p w14:paraId="05F49C35" w14:textId="77777777" w:rsidR="00374110" w:rsidRDefault="00374110" w:rsidP="00374110">
      <w:pPr>
        <w:jc w:val="center"/>
      </w:pPr>
    </w:p>
    <w:tbl>
      <w:tblPr>
        <w:tblStyle w:val="Tabela-Siatka"/>
        <w:tblW w:w="0" w:type="auto"/>
        <w:tblLook w:val="04A0" w:firstRow="1" w:lastRow="0" w:firstColumn="1" w:lastColumn="0" w:noHBand="0" w:noVBand="1"/>
      </w:tblPr>
      <w:tblGrid>
        <w:gridCol w:w="2446"/>
        <w:gridCol w:w="2167"/>
        <w:gridCol w:w="2260"/>
        <w:gridCol w:w="2189"/>
      </w:tblGrid>
      <w:tr w:rsidR="00374110" w:rsidRPr="003E7C8E" w14:paraId="2C62CEC7" w14:textId="77777777" w:rsidTr="00A0122B">
        <w:tc>
          <w:tcPr>
            <w:tcW w:w="11195" w:type="dxa"/>
            <w:gridSpan w:val="4"/>
          </w:tcPr>
          <w:p w14:paraId="14195F1E" w14:textId="77777777" w:rsidR="00374110" w:rsidRPr="003E7C8E" w:rsidRDefault="00374110" w:rsidP="00A0122B">
            <w:pPr>
              <w:jc w:val="center"/>
              <w:rPr>
                <w:b/>
                <w:bCs/>
              </w:rPr>
            </w:pPr>
            <w:r>
              <w:rPr>
                <w:b/>
                <w:bCs/>
              </w:rPr>
              <w:t>Świadczenie za zapewnienie zakwaterowania i wyżywienia (40 zł/dzień)</w:t>
            </w:r>
          </w:p>
        </w:tc>
      </w:tr>
      <w:tr w:rsidR="00374110" w14:paraId="789AF829" w14:textId="77777777" w:rsidTr="00A0122B">
        <w:tc>
          <w:tcPr>
            <w:tcW w:w="2798" w:type="dxa"/>
          </w:tcPr>
          <w:p w14:paraId="65A369B4" w14:textId="77777777" w:rsidR="00374110" w:rsidRDefault="00374110" w:rsidP="00A0122B">
            <w:pPr>
              <w:jc w:val="center"/>
            </w:pPr>
            <w:r>
              <w:t>Liczba zarejestrowanych wniosków</w:t>
            </w:r>
          </w:p>
        </w:tc>
        <w:tc>
          <w:tcPr>
            <w:tcW w:w="2799" w:type="dxa"/>
          </w:tcPr>
          <w:p w14:paraId="491B0E2F" w14:textId="77777777" w:rsidR="00374110" w:rsidRDefault="00374110" w:rsidP="00A0122B">
            <w:pPr>
              <w:jc w:val="center"/>
            </w:pPr>
            <w:r>
              <w:t>Liczba osób objętych wnioskami</w:t>
            </w:r>
          </w:p>
        </w:tc>
        <w:tc>
          <w:tcPr>
            <w:tcW w:w="2799" w:type="dxa"/>
          </w:tcPr>
          <w:p w14:paraId="2DFBFB37" w14:textId="77777777" w:rsidR="00374110" w:rsidRDefault="00374110" w:rsidP="00A0122B">
            <w:pPr>
              <w:jc w:val="center"/>
            </w:pPr>
            <w:r>
              <w:t>Kwota wypłaconych świadczeń</w:t>
            </w:r>
          </w:p>
        </w:tc>
        <w:tc>
          <w:tcPr>
            <w:tcW w:w="2799" w:type="dxa"/>
          </w:tcPr>
          <w:p w14:paraId="36E1342A" w14:textId="77777777" w:rsidR="00374110" w:rsidRDefault="00374110" w:rsidP="00A0122B">
            <w:pPr>
              <w:jc w:val="center"/>
            </w:pPr>
            <w:r>
              <w:t>Pozostała kwota do wypłacenia</w:t>
            </w:r>
          </w:p>
        </w:tc>
      </w:tr>
      <w:tr w:rsidR="00374110" w14:paraId="6B8F162F" w14:textId="77777777" w:rsidTr="00A0122B">
        <w:tc>
          <w:tcPr>
            <w:tcW w:w="2798" w:type="dxa"/>
          </w:tcPr>
          <w:p w14:paraId="6C2F32FB" w14:textId="77777777" w:rsidR="00374110" w:rsidRDefault="00374110" w:rsidP="00A0122B">
            <w:pPr>
              <w:jc w:val="center"/>
            </w:pPr>
            <w:r>
              <w:t>160</w:t>
            </w:r>
          </w:p>
        </w:tc>
        <w:tc>
          <w:tcPr>
            <w:tcW w:w="2799" w:type="dxa"/>
          </w:tcPr>
          <w:p w14:paraId="69C3AB36" w14:textId="77777777" w:rsidR="00374110" w:rsidRDefault="00374110" w:rsidP="00A0122B">
            <w:pPr>
              <w:jc w:val="center"/>
            </w:pPr>
            <w:r>
              <w:t>730</w:t>
            </w:r>
          </w:p>
        </w:tc>
        <w:tc>
          <w:tcPr>
            <w:tcW w:w="2799" w:type="dxa"/>
          </w:tcPr>
          <w:p w14:paraId="128C2357" w14:textId="77777777" w:rsidR="00374110" w:rsidRDefault="00374110" w:rsidP="00A0122B">
            <w:pPr>
              <w:jc w:val="center"/>
            </w:pPr>
            <w:r>
              <w:t>867 100,00</w:t>
            </w:r>
          </w:p>
        </w:tc>
        <w:tc>
          <w:tcPr>
            <w:tcW w:w="2799" w:type="dxa"/>
          </w:tcPr>
          <w:p w14:paraId="25348996" w14:textId="77777777" w:rsidR="00374110" w:rsidRDefault="00374110" w:rsidP="00A0122B">
            <w:pPr>
              <w:jc w:val="center"/>
            </w:pPr>
            <w:r>
              <w:t>183 000,00</w:t>
            </w:r>
          </w:p>
        </w:tc>
      </w:tr>
    </w:tbl>
    <w:p w14:paraId="714437E6" w14:textId="77777777" w:rsidR="00085744" w:rsidRDefault="00BB424B">
      <w:pPr>
        <w:pStyle w:val="NormalnyWeb"/>
        <w:spacing w:after="240" w:afterAutospacing="0"/>
      </w:pPr>
      <w:r>
        <w:t xml:space="preserve">Zapotrzebowanie na środki składane jest na bieżąco do Urzędu Marszałkowskiego, gmina nie dokłada do wypłaty świadczeń, koszty poniesione przez gminę to zatrudnienie doraźne dwóch osób posługujących się językiem ukraińskim, które pomagały przy obsłudze tych osób. </w:t>
      </w:r>
    </w:p>
    <w:p w14:paraId="65656A2E" w14:textId="319F48BE" w:rsidR="00B62AC9" w:rsidRDefault="00085744">
      <w:pPr>
        <w:pStyle w:val="NormalnyWeb"/>
        <w:spacing w:after="240" w:afterAutospacing="0"/>
      </w:pPr>
      <w:r>
        <w:t xml:space="preserve">Kierownik Magdalena Kawałowska powiedziała, że Referat Spraw Obywatelskich zajmuje się nadawaniem numeru PESEL oraz potwierdzaniem Profilu Zaufanego. Od 16 marca czyli od momentu wejścia w życie ustawy referat wydał ok 1270 numerów PESEL, oraz ok 500 profili zaufanych. W Biurze Obsługi Mieszkańca utworzono 2 stanowiska do obsługi obywateli Ukrainy. W najtrudniejszym momencie przyjmowano ok 80 osób dziennie, w tym momencie jest to ok 30 osób tygodniowo. Do wniosku o wydanie numeru PESEL pobierany jest także odcisk palca oraz załączona jest fotografia. Zatrudniona została osoba do pomocy w komunikowaniu się z tymi osobami. </w:t>
      </w:r>
      <w:r w:rsidR="00877777">
        <w:br/>
      </w:r>
      <w:r w:rsidR="00877777">
        <w:br/>
      </w:r>
      <w:r w:rsidR="00E25630" w:rsidRPr="00E25630">
        <w:rPr>
          <w:b/>
        </w:rPr>
        <w:t>5</w:t>
      </w:r>
      <w:r w:rsidR="00877777" w:rsidRPr="00E25630">
        <w:rPr>
          <w:b/>
        </w:rPr>
        <w:t>. Sprawy różne.</w:t>
      </w:r>
      <w:r w:rsidR="00877777">
        <w:br/>
      </w:r>
      <w:r w:rsidR="00877777">
        <w:br/>
      </w:r>
      <w:r w:rsidR="00E25630">
        <w:t>Nie zgłoszono.</w:t>
      </w:r>
      <w:r w:rsidR="00877777">
        <w:br/>
      </w:r>
      <w:r w:rsidR="00877777">
        <w:br/>
      </w:r>
      <w:r w:rsidR="00877777">
        <w:br/>
      </w:r>
      <w:r w:rsidR="00E25630" w:rsidRPr="00E25630">
        <w:rPr>
          <w:b/>
        </w:rPr>
        <w:t>6</w:t>
      </w:r>
      <w:r w:rsidR="00877777" w:rsidRPr="00E25630">
        <w:rPr>
          <w:b/>
        </w:rPr>
        <w:t>. Zakończenie posiedzenia.</w:t>
      </w:r>
      <w:r w:rsidR="00877777">
        <w:br/>
      </w:r>
      <w:r w:rsidR="00877777">
        <w:br/>
      </w:r>
      <w:r w:rsidR="00E25630">
        <w:t>Przewodnicząca Komisji Bożena Kalinowska stwie</w:t>
      </w:r>
      <w:r w:rsidR="00CB0E71">
        <w:t xml:space="preserve">rdziła wyczerpanie porządku obrad i zamknęła posiedzenie Komisji. </w:t>
      </w:r>
      <w:r w:rsidR="00877777">
        <w:br/>
      </w:r>
    </w:p>
    <w:p w14:paraId="7EA7547A" w14:textId="77777777" w:rsidR="00B62AC9" w:rsidRDefault="00877777">
      <w:pPr>
        <w:pStyle w:val="NormalnyWeb"/>
      </w:pPr>
      <w:r>
        <w:t> </w:t>
      </w:r>
    </w:p>
    <w:p w14:paraId="7460D07E" w14:textId="77777777" w:rsidR="00B62AC9" w:rsidRDefault="00E25630">
      <w:pPr>
        <w:pStyle w:val="NormalnyWeb"/>
        <w:jc w:val="center"/>
      </w:pPr>
      <w:r>
        <w:t>Przewodnicząca</w:t>
      </w:r>
      <w:r w:rsidR="00877777">
        <w:br/>
      </w:r>
      <w:r>
        <w:t>Komisji Spraw Obywatelskich</w:t>
      </w:r>
    </w:p>
    <w:p w14:paraId="412B5B7F" w14:textId="77777777" w:rsidR="00E25630" w:rsidRDefault="00E25630">
      <w:pPr>
        <w:pStyle w:val="NormalnyWeb"/>
        <w:jc w:val="center"/>
      </w:pPr>
      <w:r>
        <w:t>Bożena Kalinowska</w:t>
      </w:r>
    </w:p>
    <w:p w14:paraId="3761FC5E" w14:textId="77777777" w:rsidR="00B62AC9" w:rsidRDefault="00877777">
      <w:pPr>
        <w:pStyle w:val="NormalnyWeb"/>
        <w:jc w:val="center"/>
      </w:pPr>
      <w:r>
        <w:t> </w:t>
      </w:r>
    </w:p>
    <w:p w14:paraId="451B64D6" w14:textId="77777777" w:rsidR="00B62AC9" w:rsidRDefault="00877777">
      <w:pPr>
        <w:pStyle w:val="NormalnyWeb"/>
      </w:pPr>
      <w:r>
        <w:br/>
        <w:t>Przygotował(a): Patrycja Seroka</w:t>
      </w:r>
    </w:p>
    <w:p w14:paraId="46F8328B" w14:textId="77777777" w:rsidR="00B62AC9" w:rsidRDefault="001D39B7">
      <w:pPr>
        <w:rPr>
          <w:rFonts w:eastAsia="Times New Roman"/>
        </w:rPr>
      </w:pPr>
      <w:r>
        <w:rPr>
          <w:rFonts w:eastAsia="Times New Roman"/>
        </w:rPr>
        <w:pict w14:anchorId="3AFE80E3">
          <v:rect id="_x0000_i1025" style="width:0;height:1.5pt" o:hralign="center" o:hrstd="t" o:hr="t" fillcolor="#a0a0a0" stroked="f"/>
        </w:pict>
      </w:r>
    </w:p>
    <w:p w14:paraId="3AB7DF4E" w14:textId="77777777" w:rsidR="00877777" w:rsidRDefault="00877777">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877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97"/>
    <w:rsid w:val="000168F5"/>
    <w:rsid w:val="00085744"/>
    <w:rsid w:val="000B4CFA"/>
    <w:rsid w:val="00120131"/>
    <w:rsid w:val="00122A1D"/>
    <w:rsid w:val="001536E4"/>
    <w:rsid w:val="00153776"/>
    <w:rsid w:val="001D39B7"/>
    <w:rsid w:val="00244122"/>
    <w:rsid w:val="002C610D"/>
    <w:rsid w:val="002D2291"/>
    <w:rsid w:val="0035395A"/>
    <w:rsid w:val="00374110"/>
    <w:rsid w:val="0041664E"/>
    <w:rsid w:val="004E1505"/>
    <w:rsid w:val="006E0174"/>
    <w:rsid w:val="006E48EC"/>
    <w:rsid w:val="006F24F6"/>
    <w:rsid w:val="007368CA"/>
    <w:rsid w:val="00752146"/>
    <w:rsid w:val="007663A7"/>
    <w:rsid w:val="00781FBD"/>
    <w:rsid w:val="00784336"/>
    <w:rsid w:val="00793644"/>
    <w:rsid w:val="00873597"/>
    <w:rsid w:val="00877777"/>
    <w:rsid w:val="008D7D3D"/>
    <w:rsid w:val="00937B4C"/>
    <w:rsid w:val="009A5B41"/>
    <w:rsid w:val="009E4EFE"/>
    <w:rsid w:val="00A252F7"/>
    <w:rsid w:val="00A53AD6"/>
    <w:rsid w:val="00B36882"/>
    <w:rsid w:val="00B62AC9"/>
    <w:rsid w:val="00BB424B"/>
    <w:rsid w:val="00C316C3"/>
    <w:rsid w:val="00C804A5"/>
    <w:rsid w:val="00C874AB"/>
    <w:rsid w:val="00CB09CE"/>
    <w:rsid w:val="00CB0E71"/>
    <w:rsid w:val="00D0216C"/>
    <w:rsid w:val="00D27428"/>
    <w:rsid w:val="00D97B64"/>
    <w:rsid w:val="00E25630"/>
    <w:rsid w:val="00E26129"/>
    <w:rsid w:val="00E43297"/>
    <w:rsid w:val="00EA4E6F"/>
    <w:rsid w:val="00F73F95"/>
    <w:rsid w:val="00F95D23"/>
    <w:rsid w:val="00FA3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2C824"/>
  <w15:chartTrackingRefBased/>
  <w15:docId w15:val="{5DF109A4-2F76-4F4D-B7ED-A7F1C17D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0B4CFA"/>
    <w:rPr>
      <w:rFonts w:eastAsiaTheme="minorEastAsia"/>
      <w:sz w:val="24"/>
      <w:szCs w:val="24"/>
    </w:rPr>
  </w:style>
  <w:style w:type="table" w:styleId="Tabela-Siatka">
    <w:name w:val="Table Grid"/>
    <w:basedOn w:val="Standardowy"/>
    <w:uiPriority w:val="39"/>
    <w:rsid w:val="00374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13197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2</cp:revision>
  <dcterms:created xsi:type="dcterms:W3CDTF">2022-11-22T08:30:00Z</dcterms:created>
  <dcterms:modified xsi:type="dcterms:W3CDTF">2022-11-22T08:30:00Z</dcterms:modified>
</cp:coreProperties>
</file>