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8189C8" w14:textId="6DB08160" w:rsidR="001A35C5" w:rsidRPr="00007E3B" w:rsidRDefault="008E1B97" w:rsidP="00007E3B">
      <w:pPr>
        <w:jc w:val="both"/>
        <w:rPr>
          <w:sz w:val="28"/>
          <w:szCs w:val="28"/>
        </w:rPr>
      </w:pPr>
      <w:bookmarkStart w:id="0" w:name="_GoBack"/>
      <w:bookmarkEnd w:id="0"/>
      <w:r w:rsidRPr="00007E3B">
        <w:rPr>
          <w:sz w:val="28"/>
          <w:szCs w:val="28"/>
        </w:rPr>
        <w:t xml:space="preserve">Zasady wynajmowania lokali wchodzących w skład mieszkaniowego zasobu Miasta i Gminy Serock określa uchwała Nr 120/XII/2019 Rady Miejskiej w Serocku z dnia 28 sierpnia 2019 roku. </w:t>
      </w:r>
    </w:p>
    <w:p w14:paraId="1FB7F055" w14:textId="77777777" w:rsidR="00007E3B" w:rsidRDefault="00D2150A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 xml:space="preserve">O zawarcie umowy najmu lokalu komunalnego lub mieszkania socjalnego mogą ubiegać się osoby:        </w:t>
      </w:r>
    </w:p>
    <w:p w14:paraId="4238AEBE" w14:textId="28A010F9" w:rsidR="00D2150A" w:rsidRPr="00007E3B" w:rsidRDefault="00D2150A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 xml:space="preserve"> - stale zamieszkujące na terenie Miasta i Gminy Serock, </w:t>
      </w:r>
    </w:p>
    <w:p w14:paraId="6D973DC8" w14:textId="6240BC8F" w:rsidR="00596E0C" w:rsidRPr="00007E3B" w:rsidRDefault="00D2150A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>- spełniające kryterium dochodowe tj. średni miesięczny dochód nie może być wyższy niż 100% najniższej emerytury w gospodarstwie wieloosobowym i 150% w gospodarstwie jednoosobowym,</w:t>
      </w:r>
    </w:p>
    <w:p w14:paraId="688E9223" w14:textId="725D022F" w:rsidR="00D2150A" w:rsidRPr="00007E3B" w:rsidRDefault="00D2150A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 xml:space="preserve">- </w:t>
      </w:r>
      <w:r w:rsidR="006A4289" w:rsidRPr="00007E3B">
        <w:rPr>
          <w:sz w:val="28"/>
          <w:szCs w:val="28"/>
        </w:rPr>
        <w:t xml:space="preserve">mające trudne warunki mieszkaniowe tj. brak własnego mieszkania, zamieszkiwanie w lokalach przegęszczonych (najczęstsze przypadki w naszej gminie), w których powierzchnia mieszkalna jest niższa niż 5 m2 na osobę,, zamieszkiwanie w budynkach zagrożonych zawaleniem, </w:t>
      </w:r>
    </w:p>
    <w:p w14:paraId="7C8FDE97" w14:textId="554B79F3" w:rsidR="006A4289" w:rsidRPr="00007E3B" w:rsidRDefault="006A4289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>- sytuacja rodzinna czyli udokumentowana przemoc lub inna dysfunkcja w rodzinie (również najczęstsze kryterium w gminie).</w:t>
      </w:r>
    </w:p>
    <w:p w14:paraId="35490610" w14:textId="77777777" w:rsidR="00CA5B75" w:rsidRPr="00007E3B" w:rsidRDefault="006A4289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>Pierwszeństwo zawarcia umowy najmu lokalu komunalnego lub socjalnego mają osoby uprawnione do lokalu zamiennego, opuszczające placówki opiekuńczo-wychowawcze, osoby niepełnosprawne, lub osoby które utraciły mieszkanie wskutek klęski żywiołowej lub wypadku losowego.</w:t>
      </w:r>
    </w:p>
    <w:p w14:paraId="09779E31" w14:textId="0F327DE5" w:rsidR="006A4289" w:rsidRPr="00007E3B" w:rsidRDefault="00CA5B75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 xml:space="preserve">W rejestrze wniosków o przyznanie mieszkań komunalnych i socjalnych aktualnie znajdują się 123 wnioski oczekujące.  39 wniosków dotyczy mieszkań komunalnych, 17 wniosków dotyczy lokali socjalnych, pozostałe </w:t>
      </w:r>
      <w:r w:rsidR="00402E32" w:rsidRPr="00007E3B">
        <w:rPr>
          <w:sz w:val="28"/>
          <w:szCs w:val="28"/>
        </w:rPr>
        <w:t xml:space="preserve">67 wniosków dotyczy mieszkań zarówno komunalnych jak i socjalnych. </w:t>
      </w:r>
    </w:p>
    <w:p w14:paraId="1F147F34" w14:textId="42B52AC9" w:rsidR="00402E32" w:rsidRPr="00007E3B" w:rsidRDefault="00402E32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>Od początku 2022 roku Zespół ds. opiniowania przydziału mieszkań zaopiniował 10 wniosków o przyznanie lub zamianę lokalu. Po zaopiniowaniu przedłożonych wniosków przez Zespół ds. opiniowania przydziału mieszkań, Burmistrz Miasta i Gminy Serock wydał 9 skierowań w celu zawarcia umowy najmu</w:t>
      </w:r>
      <w:r w:rsidR="00007E3B" w:rsidRPr="00007E3B">
        <w:rPr>
          <w:sz w:val="28"/>
          <w:szCs w:val="28"/>
        </w:rPr>
        <w:t>:</w:t>
      </w:r>
    </w:p>
    <w:p w14:paraId="0EEEBA97" w14:textId="77777777" w:rsidR="00007E3B" w:rsidRPr="00007E3B" w:rsidRDefault="00007E3B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>- 4 skierowania dotyczyły nowego przydziału,</w:t>
      </w:r>
    </w:p>
    <w:p w14:paraId="5B10D9A2" w14:textId="77777777" w:rsidR="00007E3B" w:rsidRPr="00007E3B" w:rsidRDefault="00007E3B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>- 2 skierowania dotyczyły zmiany najemcy wskutek śmierci poprzedniego,</w:t>
      </w:r>
    </w:p>
    <w:p w14:paraId="3F65FF14" w14:textId="77777777" w:rsidR="00007E3B" w:rsidRPr="00007E3B" w:rsidRDefault="00007E3B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>- 2 skierowania dotyczyły zamiany lokalu na większy lub mniejszy,</w:t>
      </w:r>
    </w:p>
    <w:p w14:paraId="3B374AAB" w14:textId="01312B17" w:rsidR="00007E3B" w:rsidRPr="00007E3B" w:rsidRDefault="00007E3B" w:rsidP="00007E3B">
      <w:pPr>
        <w:jc w:val="both"/>
        <w:rPr>
          <w:sz w:val="28"/>
          <w:szCs w:val="28"/>
        </w:rPr>
      </w:pPr>
      <w:r w:rsidRPr="00007E3B">
        <w:rPr>
          <w:sz w:val="28"/>
          <w:szCs w:val="28"/>
        </w:rPr>
        <w:t>- 1 skierowanie dotyczyło przedłużenia umowy najmu lokalu socjalnego.</w:t>
      </w:r>
    </w:p>
    <w:sectPr w:rsidR="00007E3B" w:rsidRPr="00007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B97"/>
    <w:rsid w:val="00007E3B"/>
    <w:rsid w:val="001A35C5"/>
    <w:rsid w:val="00402E32"/>
    <w:rsid w:val="00596E0C"/>
    <w:rsid w:val="006A4289"/>
    <w:rsid w:val="006C189F"/>
    <w:rsid w:val="007A553A"/>
    <w:rsid w:val="008E1B97"/>
    <w:rsid w:val="00C74923"/>
    <w:rsid w:val="00CA5B75"/>
    <w:rsid w:val="00D2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9DC20"/>
  <w15:chartTrackingRefBased/>
  <w15:docId w15:val="{C990E3CB-31C7-4924-A78D-DF104B988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Wolny_1</dc:creator>
  <cp:keywords/>
  <dc:description/>
  <cp:lastModifiedBy>Biuro32</cp:lastModifiedBy>
  <cp:revision>2</cp:revision>
  <cp:lastPrinted>2022-10-13T07:06:00Z</cp:lastPrinted>
  <dcterms:created xsi:type="dcterms:W3CDTF">2022-10-13T12:46:00Z</dcterms:created>
  <dcterms:modified xsi:type="dcterms:W3CDTF">2022-10-13T12:46:00Z</dcterms:modified>
</cp:coreProperties>
</file>