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BD9FB" w14:textId="77777777" w:rsidR="00420DEF" w:rsidRDefault="00EE5323">
      <w:pPr>
        <w:pStyle w:val="NormalnyWeb"/>
      </w:pPr>
      <w:r>
        <w:rPr>
          <w:b/>
          <w:bCs/>
        </w:rPr>
        <w:t>Rada Miejska w Serocku</w:t>
      </w:r>
      <w:r>
        <w:br/>
        <w:t>Komisja Skarg, Wniosków i Petycji</w:t>
      </w:r>
    </w:p>
    <w:p w14:paraId="5A464E32" w14:textId="4BA2C142" w:rsidR="00420DEF" w:rsidRDefault="00EE5323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C20597">
        <w:rPr>
          <w:b/>
          <w:bCs/>
          <w:sz w:val="36"/>
          <w:szCs w:val="36"/>
        </w:rPr>
        <w:t>6/2021</w:t>
      </w:r>
    </w:p>
    <w:p w14:paraId="5632B01A" w14:textId="77777777" w:rsidR="00420DEF" w:rsidRDefault="00EE5323">
      <w:pPr>
        <w:pStyle w:val="NormalnyWeb"/>
      </w:pPr>
      <w:r>
        <w:t xml:space="preserve">6 Posiedzenie w dniu 18 maja 2021 </w:t>
      </w:r>
      <w:r>
        <w:br/>
        <w:t>Obrady rozpoczęto 18 maja 2021 o godz. 13:00, a zakończono o godz. 14:27 tego samego dnia.</w:t>
      </w:r>
    </w:p>
    <w:p w14:paraId="719AAA69" w14:textId="77777777" w:rsidR="00420DEF" w:rsidRDefault="00EE5323">
      <w:pPr>
        <w:pStyle w:val="NormalnyWeb"/>
      </w:pPr>
      <w:r>
        <w:t>W posiedzeniu wzięło udział 7 członków.</w:t>
      </w:r>
    </w:p>
    <w:p w14:paraId="55887D99" w14:textId="77777777" w:rsidR="00420DEF" w:rsidRDefault="00EE5323">
      <w:pPr>
        <w:pStyle w:val="NormalnyWeb"/>
      </w:pPr>
      <w:r>
        <w:t>Obecni:</w:t>
      </w:r>
    </w:p>
    <w:p w14:paraId="70472F5F" w14:textId="77777777" w:rsidR="00420DEF" w:rsidRDefault="00EE5323">
      <w:pPr>
        <w:pStyle w:val="NormalnyWeb"/>
      </w:pPr>
      <w:r>
        <w:t>1. Krzysztof Bońkowski</w:t>
      </w:r>
      <w:r>
        <w:br/>
        <w:t>2. Bożena Kalinowska</w:t>
      </w:r>
      <w:r>
        <w:br/>
        <w:t>3. Teresa Krzyczkowska</w:t>
      </w:r>
      <w:r>
        <w:br/>
        <w:t>4. Sławomir Osiwała</w:t>
      </w:r>
      <w:r>
        <w:br/>
        <w:t>5. Aneta Rogucka</w:t>
      </w:r>
      <w:r>
        <w:br/>
        <w:t>6. Wiesław Winnicki</w:t>
      </w:r>
      <w:r>
        <w:br/>
        <w:t>7. Krzysztof Zakolski</w:t>
      </w:r>
    </w:p>
    <w:p w14:paraId="46A70BB0" w14:textId="51AB14B5" w:rsidR="00206186" w:rsidRDefault="00206186">
      <w:pPr>
        <w:pStyle w:val="NormalnyWeb"/>
      </w:pPr>
      <w:r>
        <w:t>W posiedzeniu udział wzięli:</w:t>
      </w:r>
    </w:p>
    <w:p w14:paraId="2CC4516B" w14:textId="704C6ABE" w:rsidR="00206186" w:rsidRDefault="00206186" w:rsidP="00206186">
      <w:pPr>
        <w:pStyle w:val="Bezodstpw"/>
      </w:pPr>
      <w:r>
        <w:t>1. Artur Borkowski – Burmistrz Miasta i Gminy Serock</w:t>
      </w:r>
    </w:p>
    <w:p w14:paraId="5DBB071D" w14:textId="4DD94C55" w:rsidR="00206186" w:rsidRDefault="00206186" w:rsidP="00206186">
      <w:pPr>
        <w:pStyle w:val="Bezodstpw"/>
      </w:pPr>
      <w:r>
        <w:t>2. Rafał Karpiński – Sekretarz Miasta i Gminy Serock</w:t>
      </w:r>
    </w:p>
    <w:p w14:paraId="24522874" w14:textId="0BCE7B7D" w:rsidR="00206186" w:rsidRDefault="00206186" w:rsidP="00206186">
      <w:pPr>
        <w:pStyle w:val="Bezodstpw"/>
      </w:pPr>
      <w:r>
        <w:t>3. Monika Ordak – Skarbnik Miasta i Gminy Serock</w:t>
      </w:r>
    </w:p>
    <w:p w14:paraId="2555DFFD" w14:textId="335B50F7" w:rsidR="00206186" w:rsidRDefault="00206186" w:rsidP="00206186">
      <w:pPr>
        <w:pStyle w:val="Bezodstpw"/>
      </w:pPr>
      <w:r>
        <w:t>4. Edyta Frączak-Szatkowska – Radca Prawny</w:t>
      </w:r>
    </w:p>
    <w:p w14:paraId="7C7212EF" w14:textId="02F6BF49" w:rsidR="00206186" w:rsidRDefault="00206186" w:rsidP="00206186">
      <w:pPr>
        <w:pStyle w:val="Bezodstpw"/>
      </w:pPr>
      <w:r>
        <w:t>5. Mirosław Smutkiewicz – Dyrektor MGZGK</w:t>
      </w:r>
    </w:p>
    <w:p w14:paraId="66B966E0" w14:textId="77777777" w:rsidR="00206186" w:rsidRDefault="00206186" w:rsidP="00206186">
      <w:pPr>
        <w:pStyle w:val="Bezodstpw"/>
      </w:pPr>
    </w:p>
    <w:p w14:paraId="08DC6406" w14:textId="7AE4957F" w:rsidR="005D7EAD" w:rsidRDefault="00EE5323">
      <w:pPr>
        <w:pStyle w:val="NormalnyWeb"/>
        <w:spacing w:after="240" w:afterAutospacing="0"/>
      </w:pPr>
      <w:r w:rsidRPr="00206186">
        <w:rPr>
          <w:b/>
        </w:rPr>
        <w:t>1. Otwarcie posiedzenia i przedstawienie porządku obrad.</w:t>
      </w:r>
      <w:r>
        <w:br/>
      </w:r>
      <w:r>
        <w:br/>
      </w:r>
      <w:r w:rsidR="007F52CE">
        <w:t>Posiedzenie Komisji otworzył</w:t>
      </w:r>
      <w:r w:rsidR="0058552D">
        <w:t xml:space="preserve"> Przewodniczący Krzysztof Zakolski, powitał wszystkich zebranych oraz stwierdził że w posiedzeniu bierze udział 7 członków</w:t>
      </w:r>
      <w:r w:rsidR="00837338">
        <w:t xml:space="preserve"> co stanowi kworum przy którym Komisja może podejmować prawomocne decyzje</w:t>
      </w:r>
      <w:r w:rsidR="0058552D">
        <w:t>. Przewodniczący Komisji przedstawił porządek obrad do którego nie zgłoszono uwag.</w:t>
      </w:r>
      <w:r w:rsidR="000055C6">
        <w:br/>
      </w:r>
      <w:r>
        <w:br/>
      </w:r>
      <w:r w:rsidRPr="00206186">
        <w:rPr>
          <w:b/>
        </w:rPr>
        <w:t>2. Rozpatrzenie wniosku.</w:t>
      </w:r>
      <w:r>
        <w:br/>
      </w:r>
      <w:r w:rsidR="0058552D">
        <w:t>Sekretarz Rafał Karpiński powiedział</w:t>
      </w:r>
      <w:r w:rsidR="00B9061C">
        <w:t>,</w:t>
      </w:r>
      <w:r w:rsidR="0058552D">
        <w:t xml:space="preserve"> </w:t>
      </w:r>
      <w:r w:rsidR="00BF568B">
        <w:t xml:space="preserve">że </w:t>
      </w:r>
      <w:r w:rsidR="00B9061C">
        <w:t>jest to</w:t>
      </w:r>
      <w:r w:rsidR="00BF568B">
        <w:t xml:space="preserve"> wniosek złożony przez pr</w:t>
      </w:r>
      <w:r w:rsidR="008F1FB0">
        <w:t>zedstawicielkę S</w:t>
      </w:r>
      <w:r w:rsidR="0032623A">
        <w:t>towarzyszenia „</w:t>
      </w:r>
      <w:r w:rsidR="00BF568B">
        <w:t xml:space="preserve">Tramwaj Wiejski” </w:t>
      </w:r>
      <w:r w:rsidR="00206186">
        <w:t>i wnosi ona o wykreślenie ze S</w:t>
      </w:r>
      <w:r w:rsidR="00E836B8">
        <w:t>tatutu Miasta i Gminy Serock zapisu par</w:t>
      </w:r>
      <w:r w:rsidR="0032623A">
        <w:t>.</w:t>
      </w:r>
      <w:r w:rsidR="00E836B8">
        <w:t xml:space="preserve">110 dotyczącego wyboru sołtysa i rady sołeckiej. </w:t>
      </w:r>
      <w:r w:rsidR="0032623A">
        <w:t>Z</w:t>
      </w:r>
      <w:r w:rsidR="00E836B8">
        <w:t xml:space="preserve">apis statutowy brzmi </w:t>
      </w:r>
      <w:r w:rsidR="0032623A">
        <w:t xml:space="preserve">następująco: </w:t>
      </w:r>
      <w:r w:rsidR="00E836B8">
        <w:t>„ do kompetencji zebrania wiejskiego należy wybór i odwołanie sołtysa oraz rady sołeckiej opiniowanie podniesienia lub zmiany granic so</w:t>
      </w:r>
      <w:r w:rsidR="00206186">
        <w:t>łectwa”. Pani przedstawicielka S</w:t>
      </w:r>
      <w:r w:rsidR="00E836B8">
        <w:t xml:space="preserve">towarzyszenia kwestionuje zapisy statutowe, twierdzi że </w:t>
      </w:r>
      <w:r w:rsidR="00B436EA">
        <w:t>nie powinien się znaleźć tutaj zapis dający kompetencje zebraniu wiejskiemu do tego typu czynności</w:t>
      </w:r>
      <w:r w:rsidR="00B9061C">
        <w:t xml:space="preserve">, wskazuje </w:t>
      </w:r>
      <w:r w:rsidR="00B436EA">
        <w:t>postanowienie ustawowe</w:t>
      </w:r>
      <w:r w:rsidR="00206186">
        <w:t>,</w:t>
      </w:r>
      <w:r w:rsidR="00B436EA">
        <w:t xml:space="preserve"> posiłkuje się też orzecznictwem twierdząc</w:t>
      </w:r>
      <w:r w:rsidR="00B9061C">
        <w:t>,</w:t>
      </w:r>
      <w:r w:rsidR="00B436EA">
        <w:t xml:space="preserve"> że powinien się tutaj znaleźć zapis dotyczący mieszkańców którzy są uprawnieni do tego typu działalności. Jeśli chodzi o stronę prawną i formalną tego jak to powinno być zapisane ustaw</w:t>
      </w:r>
      <w:r w:rsidR="00206186">
        <w:t>a</w:t>
      </w:r>
      <w:r w:rsidR="00B436EA">
        <w:t xml:space="preserve"> </w:t>
      </w:r>
      <w:r w:rsidR="00206186">
        <w:t>o</w:t>
      </w:r>
      <w:r w:rsidR="00B436EA">
        <w:t xml:space="preserve"> </w:t>
      </w:r>
      <w:r w:rsidR="00206186">
        <w:t>samorządzie gminy wprost artykułuje</w:t>
      </w:r>
      <w:r w:rsidR="00B9061C">
        <w:t>,</w:t>
      </w:r>
      <w:r w:rsidR="00B436EA">
        <w:t xml:space="preserve"> że prawo wybierania organu jednostki pomocniczej sołectwa przysługuje osobom fizycznym mającym statut stałego mieszkańca sołectwa i uprawnionym do głosowania w </w:t>
      </w:r>
      <w:r w:rsidR="00B436EA">
        <w:lastRenderedPageBreak/>
        <w:t>wyborach powszechnych</w:t>
      </w:r>
      <w:r w:rsidR="00206186">
        <w:t>,</w:t>
      </w:r>
      <w:r w:rsidR="00B436EA">
        <w:t xml:space="preserve"> </w:t>
      </w:r>
      <w:r w:rsidR="00936EC8">
        <w:t>a zebranie wiejskie jest pojęciem szerszym niż tyko mieszkańcy uprawnieni do głosowania</w:t>
      </w:r>
      <w:r w:rsidR="00C72DF4">
        <w:t xml:space="preserve">. </w:t>
      </w:r>
      <w:r w:rsidR="00206186">
        <w:t>N</w:t>
      </w:r>
      <w:r w:rsidR="00C72DF4">
        <w:t>a uwadze</w:t>
      </w:r>
      <w:r w:rsidR="00206186">
        <w:t xml:space="preserve"> należy mieć,</w:t>
      </w:r>
      <w:r w:rsidR="00C72DF4">
        <w:t xml:space="preserve"> że </w:t>
      </w:r>
      <w:r w:rsidR="00206186">
        <w:t>S</w:t>
      </w:r>
      <w:r w:rsidR="00C72DF4">
        <w:t xml:space="preserve">tatut </w:t>
      </w:r>
      <w:r w:rsidR="00206186">
        <w:t>G</w:t>
      </w:r>
      <w:r w:rsidR="00C72DF4">
        <w:t xml:space="preserve">minny i </w:t>
      </w:r>
      <w:r w:rsidR="00206186">
        <w:t>S</w:t>
      </w:r>
      <w:r w:rsidR="00C72DF4">
        <w:t>tatut jednostek pomo</w:t>
      </w:r>
      <w:r w:rsidR="002D5D1F">
        <w:t>cniczych należy czytać łącznie. Po</w:t>
      </w:r>
      <w:r w:rsidR="00C72DF4">
        <w:t>szczególne statuty sołectw które zostały przyjęte w 2010 roku precyzują komu przysługuje prawo wybierania tych organów jednostek pomocniczych czyli sołtysa i rady sołeckiej. Jeśli chodzi o konkretne zapisy ze statutów sołectw brzmią one w ten sposób że sołtys i rada sołecka są wybierani w głosowaniu tajnym, bezpośrednim z pośród nie ograniczonej liczby kandydatów stałych mieszkańców sołe</w:t>
      </w:r>
      <w:r w:rsidR="002D5D1F">
        <w:t>ctwa uprawnionych do głosowania. Z</w:t>
      </w:r>
      <w:r w:rsidR="00C72DF4">
        <w:t>estawiając zapisy statutu gminnego które w sposób</w:t>
      </w:r>
      <w:r w:rsidR="00B9061C">
        <w:t xml:space="preserve"> bardzo ogólny wskazują,</w:t>
      </w:r>
      <w:r w:rsidR="00C72DF4">
        <w:t xml:space="preserve"> że do tego typu czynności jest uprawnione zebranie wiejskie oraz statuty sołectw które precyzują</w:t>
      </w:r>
      <w:r w:rsidR="002D5D1F">
        <w:t>, że w wyborczym zebraniu</w:t>
      </w:r>
      <w:r w:rsidR="00C72DF4">
        <w:t xml:space="preserve"> wiejskim mogą brać udział tylko ci mieszkańcy którzy stale zamieszkują na terenie danego sołectwa i są wpisani na listę wyborców i mają bierne prawo wyboru. </w:t>
      </w:r>
      <w:r w:rsidR="009C49D5">
        <w:t xml:space="preserve">Przepisy ustawowe nie powinny być powielane w Statutach. </w:t>
      </w:r>
      <w:r w:rsidR="00206186">
        <w:t xml:space="preserve">Wniosek przedstawicieli jest zasadny. </w:t>
      </w:r>
    </w:p>
    <w:p w14:paraId="799A593B" w14:textId="5A525A0B" w:rsidR="00180664" w:rsidRDefault="005D7EAD">
      <w:pPr>
        <w:pStyle w:val="NormalnyWeb"/>
        <w:spacing w:after="240" w:afterAutospacing="0"/>
      </w:pPr>
      <w:r>
        <w:t xml:space="preserve">Radny Sławomir Osiwała </w:t>
      </w:r>
      <w:r w:rsidR="00A44C09">
        <w:t>zaproponował aby wniosek rozważyć i przedłożyć pod obrady Komisji Statutowej.</w:t>
      </w:r>
    </w:p>
    <w:p w14:paraId="389EFFF6" w14:textId="6CB5F1C2" w:rsidR="00D90ECF" w:rsidRDefault="00180664">
      <w:pPr>
        <w:pStyle w:val="NormalnyWeb"/>
        <w:spacing w:after="240" w:afterAutospacing="0"/>
      </w:pPr>
      <w:r>
        <w:t xml:space="preserve">Radny Krzysztof Bońkowski </w:t>
      </w:r>
      <w:r w:rsidR="0023401F">
        <w:t>powiedział żeby skierować</w:t>
      </w:r>
      <w:r w:rsidR="00A44C09">
        <w:t xml:space="preserve"> wniosek pod dalsze rozważanie na Komisję S</w:t>
      </w:r>
      <w:r w:rsidR="0023401F">
        <w:t>tatutową oraz poprosił żeby dodać w uzasadnieniu</w:t>
      </w:r>
      <w:r w:rsidR="00A44C09">
        <w:t xml:space="preserve"> informację,</w:t>
      </w:r>
      <w:r w:rsidR="0023401F">
        <w:t xml:space="preserve"> że były </w:t>
      </w:r>
      <w:r w:rsidR="00A44C09">
        <w:t xml:space="preserve">prowadzone konsultacje na temat Statutu i mieszkańcy mogli się na ten temat wypowiedzieć. </w:t>
      </w:r>
    </w:p>
    <w:p w14:paraId="50E2B219" w14:textId="6D0275DE" w:rsidR="001D5181" w:rsidRDefault="00D90ECF">
      <w:pPr>
        <w:pStyle w:val="NormalnyWeb"/>
        <w:spacing w:after="240" w:afterAutospacing="0"/>
      </w:pPr>
      <w:r>
        <w:t>Mecenas Edy</w:t>
      </w:r>
      <w:r w:rsidR="00A44C09">
        <w:t>ta Frączak-Szatkowska powiedział</w:t>
      </w:r>
      <w:r>
        <w:t>a</w:t>
      </w:r>
      <w:r w:rsidR="00A44C09">
        <w:t>,</w:t>
      </w:r>
      <w:r>
        <w:t xml:space="preserve"> że ten zapis należało by poddać ponownej analizie prawnej z uwagi na to</w:t>
      </w:r>
      <w:r w:rsidR="00A44C09">
        <w:t>,</w:t>
      </w:r>
      <w:r>
        <w:t xml:space="preserve"> że po pierwsze reguluje on materię która już jest uregulowana w ustawie ponieważ nie pow</w:t>
      </w:r>
      <w:r w:rsidR="00A44C09">
        <w:t>inno się</w:t>
      </w:r>
      <w:r>
        <w:t xml:space="preserve"> ponawia</w:t>
      </w:r>
      <w:r w:rsidR="00206186">
        <w:t>ć i powielać zapisów ustawowych</w:t>
      </w:r>
      <w:r>
        <w:t xml:space="preserve">, a po drugie reguluje on materię w sposób odmienny </w:t>
      </w:r>
      <w:r w:rsidR="00A44C09">
        <w:t xml:space="preserve">niż </w:t>
      </w:r>
      <w:r>
        <w:t>w</w:t>
      </w:r>
      <w:r w:rsidR="00206186">
        <w:t xml:space="preserve"> ustawie</w:t>
      </w:r>
      <w:r w:rsidR="00A44C09">
        <w:t>.</w:t>
      </w:r>
      <w:r w:rsidR="00206186">
        <w:t xml:space="preserve"> </w:t>
      </w:r>
      <w:r w:rsidR="00A44C09">
        <w:t>W</w:t>
      </w:r>
      <w:r w:rsidR="00206186">
        <w:t>skazane</w:t>
      </w:r>
      <w:r>
        <w:t xml:space="preserve"> </w:t>
      </w:r>
      <w:r w:rsidR="00A44C09">
        <w:t xml:space="preserve">jest </w:t>
      </w:r>
      <w:r>
        <w:t>zebr</w:t>
      </w:r>
      <w:r w:rsidR="00A44C09">
        <w:t>anie sołeckie w  S</w:t>
      </w:r>
      <w:r w:rsidR="00206186">
        <w:t>tatucie</w:t>
      </w:r>
      <w:r>
        <w:t xml:space="preserve"> natomiast ustawa mówi o mieszkańcach sołectwa uprawnionych do głosowania</w:t>
      </w:r>
      <w:r w:rsidR="00A44C09">
        <w:t xml:space="preserve"> i tu należy</w:t>
      </w:r>
      <w:r>
        <w:t xml:space="preserve"> zauważyć nieprecyzyjność ustawodawcy który nie wskazuje wprost w ustawie kto zebranie wiejskie tworzy natomiast wskazuje odrębny krąg osób które mogą mieć czynne prawo wyborcze</w:t>
      </w:r>
      <w:r w:rsidR="00F47746">
        <w:t>.</w:t>
      </w:r>
      <w:r w:rsidR="001D5181">
        <w:t xml:space="preserve"> Trzeba przyjrzeć się tej sprawie i ujednolicić sytuację prawną między ustawą o samorządzie gminnym</w:t>
      </w:r>
      <w:r w:rsidR="00A44C09">
        <w:t>,</w:t>
      </w:r>
      <w:r w:rsidR="001D5181">
        <w:t xml:space="preserve"> a między </w:t>
      </w:r>
      <w:r w:rsidR="00A44C09">
        <w:t>S</w:t>
      </w:r>
      <w:r w:rsidR="001D5181">
        <w:t xml:space="preserve">tatutem. </w:t>
      </w:r>
    </w:p>
    <w:p w14:paraId="0712EB80" w14:textId="743440CC" w:rsidR="00257A9D" w:rsidRDefault="00257A9D">
      <w:pPr>
        <w:pStyle w:val="NormalnyWeb"/>
        <w:spacing w:after="240" w:afterAutospacing="0"/>
      </w:pPr>
      <w:r>
        <w:t xml:space="preserve">Radny Krzysztof  Bońkowski </w:t>
      </w:r>
      <w:r w:rsidR="00C343EC">
        <w:t xml:space="preserve">powiedział, aby nanieść zmiany do Statutu przed ogłoszeniem wersji jednolitej. </w:t>
      </w:r>
    </w:p>
    <w:p w14:paraId="00FF0D40" w14:textId="6E7080B2" w:rsidR="00E83D65" w:rsidRDefault="00E83D65">
      <w:pPr>
        <w:pStyle w:val="NormalnyWeb"/>
        <w:spacing w:after="240" w:afterAutospacing="0"/>
      </w:pPr>
      <w:r>
        <w:t>Radny Sławomir Osiwała, że sprawa ta dotyczy również Statutu Sołectw, a Komisja Statutowa została powołana do zmian Statutu Miasta i Gminy a nie Statutu Sołectw. W pierwszej kolejności należy dokonać zmian w Statucie</w:t>
      </w:r>
      <w:r w:rsidR="00E45902">
        <w:t>,</w:t>
      </w:r>
      <w:r>
        <w:t xml:space="preserve"> a później przystąpić do procedowania zmian w Statutach Sołectw. </w:t>
      </w:r>
    </w:p>
    <w:p w14:paraId="164904D6" w14:textId="5C4FA292" w:rsidR="00257A9D" w:rsidRDefault="00257A9D">
      <w:pPr>
        <w:pStyle w:val="NormalnyWeb"/>
        <w:spacing w:after="240" w:afterAutospacing="0"/>
      </w:pPr>
      <w:r>
        <w:t>Mecenas Edyta Frączak-Szatkowska wyjaśniła</w:t>
      </w:r>
      <w:r w:rsidR="00366394">
        <w:t>,</w:t>
      </w:r>
      <w:r>
        <w:t xml:space="preserve"> że tą materię reguluje ustawa o samorządzie gminnym</w:t>
      </w:r>
      <w:r w:rsidR="00366394">
        <w:t>,</w:t>
      </w:r>
      <w:r>
        <w:t xml:space="preserve"> </w:t>
      </w:r>
      <w:r w:rsidR="00E83D65">
        <w:t xml:space="preserve">i w sytuacji gdy gmina ma </w:t>
      </w:r>
      <w:r>
        <w:t>inny zapis w statucie i tak obowiązuje przede wszystkim ustawa</w:t>
      </w:r>
      <w:r w:rsidR="00E83D65">
        <w:t>. Procedowanie zmian w zapisie zakończy się wykreśleniem tego zapisu ze Statutu. Stanowisko Wojewody jest takie aby nie powielać zapisów ustawowych.</w:t>
      </w:r>
    </w:p>
    <w:p w14:paraId="0F3F22C1" w14:textId="3A082D6D" w:rsidR="00E45902" w:rsidRDefault="00E45902">
      <w:pPr>
        <w:pStyle w:val="NormalnyWeb"/>
        <w:spacing w:after="240" w:afterAutospacing="0"/>
      </w:pPr>
      <w:r>
        <w:t xml:space="preserve">Przewodniczący Komisji Krzysztof Zakolski zaproponował aby </w:t>
      </w:r>
      <w:r w:rsidR="00434B20">
        <w:t>uznać wniosek za zasadny, przekazać do Przewodniczącego Rady z rekomendacją o przekazanie wniosku pod obrady Komisji Statutowej.</w:t>
      </w:r>
    </w:p>
    <w:p w14:paraId="1B1A556D" w14:textId="77777777" w:rsidR="00E45902" w:rsidRDefault="00E45902">
      <w:pPr>
        <w:pStyle w:val="NormalnyWeb"/>
        <w:spacing w:after="240" w:afterAutospacing="0"/>
      </w:pPr>
    </w:p>
    <w:p w14:paraId="10CB6B94" w14:textId="246F76FF" w:rsidR="00540FC7" w:rsidRDefault="00EE5323" w:rsidP="00540FC7">
      <w:pPr>
        <w:pStyle w:val="NormalnyWeb"/>
        <w:spacing w:after="240" w:afterAutospacing="0"/>
        <w:rPr>
          <w:sz w:val="22"/>
          <w:szCs w:val="22"/>
        </w:rPr>
      </w:pPr>
      <w:r>
        <w:rPr>
          <w:b/>
          <w:bCs/>
          <w:u w:val="single"/>
        </w:rPr>
        <w:lastRenderedPageBreak/>
        <w:t>Głosowano w sprawie:</w:t>
      </w:r>
      <w:r>
        <w:br/>
        <w:t>Rozpatrzen</w:t>
      </w:r>
      <w:r w:rsidR="00F53906">
        <w:t xml:space="preserve">ie wniosku - wniosek zasadny.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 w:rsidR="00F53906">
        <w:rPr>
          <w:rStyle w:val="Pogrubienie"/>
          <w:u w:val="single"/>
        </w:rPr>
        <w:t>:</w:t>
      </w:r>
      <w:r>
        <w:br/>
        <w:t>ZA: 7, PRZECIW: 0, WSTRZYMUJĘ SIĘ: 0, BRAK GŁOSU: 0, NIEOBECNI: 0</w:t>
      </w:r>
      <w:r>
        <w:br/>
      </w:r>
      <w:r>
        <w:br/>
      </w:r>
      <w:r w:rsidRPr="00F53906">
        <w:rPr>
          <w:b/>
          <w:u w:val="single"/>
        </w:rPr>
        <w:t>Wyniki imienne:</w:t>
      </w:r>
      <w:r>
        <w:br/>
        <w:t>ZA (7)</w:t>
      </w:r>
      <w:r>
        <w:br/>
        <w:t>Krzysztof Bońkowski, Bożena Kalinowska, Teresa Krzyczkowska, Sławomir Osiwała, Aneta Rogucka, Wiesław</w:t>
      </w:r>
      <w:r w:rsidR="00F53906">
        <w:t xml:space="preserve"> Winnicki, Krzysztof Zakolski</w:t>
      </w:r>
      <w:r w:rsidR="00F53906">
        <w:br/>
      </w:r>
      <w:r>
        <w:br/>
      </w:r>
      <w:r w:rsidRPr="00F53906">
        <w:rPr>
          <w:b/>
        </w:rPr>
        <w:br/>
        <w:t>3. Zaopiniowanie Sprawozdania z wykonania budżetu Miasta i Gminy Serock za rok 2020.</w:t>
      </w:r>
      <w:r w:rsidR="004606C5">
        <w:rPr>
          <w:b/>
        </w:rPr>
        <w:t xml:space="preserve"> 53.25</w:t>
      </w:r>
    </w:p>
    <w:p w14:paraId="2A1D6043" w14:textId="2E68FD89" w:rsidR="00540FC7" w:rsidRPr="00540FC7" w:rsidRDefault="00540FC7" w:rsidP="00540FC7">
      <w:pPr>
        <w:pStyle w:val="NormalnyWeb"/>
        <w:spacing w:after="240" w:afterAutospacing="0"/>
      </w:pPr>
      <w:r w:rsidRPr="00540FC7">
        <w:t>Sprawozdanie z wykonania budżetu przedstawiła Skarbnik Monika Ordak. Dochody budżetu Miasta</w:t>
      </w:r>
      <w:r>
        <w:t xml:space="preserve"> </w:t>
      </w:r>
      <w:r w:rsidRPr="00540FC7">
        <w:t>i Gminy w Serocku na 2020r. zostały przyjęte Uchwałą Budżetową Miasta i Gminy Serock Nr 186/XVII/2019 Rady Miejskiej w Serocku z dnia18 grudnia 2019r. w łącznej kwocie 87.815.838,77 zł, w tym:</w:t>
      </w:r>
    </w:p>
    <w:p w14:paraId="4402A409" w14:textId="0CD335B5" w:rsidR="00540FC7" w:rsidRPr="00540FC7" w:rsidRDefault="00540FC7" w:rsidP="00540FC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540FC7">
        <w:t>dochody bieżące w kwocie 86.438.127,66 zł,</w:t>
      </w:r>
    </w:p>
    <w:p w14:paraId="345BC1DD" w14:textId="77777777" w:rsidR="00540FC7" w:rsidRPr="00540FC7" w:rsidRDefault="00540FC7" w:rsidP="00540FC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540FC7">
        <w:t>dochody majątkowe w kwocie 1.377.711,11 zł.</w:t>
      </w:r>
    </w:p>
    <w:p w14:paraId="3F2917E6" w14:textId="6D75E5DC" w:rsidR="00540FC7" w:rsidRPr="00540FC7" w:rsidRDefault="00540FC7" w:rsidP="00540FC7">
      <w:pPr>
        <w:jc w:val="both"/>
      </w:pPr>
      <w:r w:rsidRPr="00540FC7">
        <w:t xml:space="preserve">W trakcie realizacji </w:t>
      </w:r>
      <w:r>
        <w:t xml:space="preserve">budżetu dochody uległy zmianom, </w:t>
      </w:r>
      <w:r w:rsidRPr="00540FC7">
        <w:t>które wprowadzono dziesięcioma Uchwałami Rady Miejskiej oraz siedmioma Zarządzeniami Burmistrza Miasta i Gminy Serock. W wyniku dokonanych zmian plan dochodów budżetowych gminy na dzień 31.12.2020r. wyniósł 95.706.048,44 zł, wykonanie zaś 97.415.684,09 zł, co stanowi 101,79% planu,</w:t>
      </w:r>
    </w:p>
    <w:p w14:paraId="26869983" w14:textId="77777777" w:rsidR="00540FC7" w:rsidRPr="00540FC7" w:rsidRDefault="00540FC7" w:rsidP="00540FC7">
      <w:pPr>
        <w:jc w:val="both"/>
      </w:pPr>
      <w:r w:rsidRPr="00540FC7">
        <w:t>w tym:</w:t>
      </w:r>
    </w:p>
    <w:p w14:paraId="14BC10F5" w14:textId="77777777" w:rsidR="00540FC7" w:rsidRPr="00540FC7" w:rsidRDefault="00540FC7" w:rsidP="00540FC7">
      <w:pPr>
        <w:jc w:val="both"/>
      </w:pPr>
      <w:r w:rsidRPr="00540FC7">
        <w:t xml:space="preserve">- dochody bieżące    –   plan   89.834.271,68 zł, wykonanie    91.580.574,64 zł, tj. 101,94%,                         </w:t>
      </w:r>
    </w:p>
    <w:p w14:paraId="0DE33CBB" w14:textId="77777777" w:rsidR="00540FC7" w:rsidRPr="00540FC7" w:rsidRDefault="00540FC7" w:rsidP="00540FC7">
      <w:pPr>
        <w:jc w:val="both"/>
        <w:rPr>
          <w:highlight w:val="yellow"/>
        </w:rPr>
      </w:pPr>
      <w:r w:rsidRPr="00540FC7">
        <w:t>- dochody majątkowe – plan    5.871.776,76 zł, wykonanie       5.835.109,45 zł, tj. 99,38%.</w:t>
      </w:r>
    </w:p>
    <w:p w14:paraId="619D8E79" w14:textId="77777777" w:rsidR="00540FC7" w:rsidRPr="00540FC7" w:rsidRDefault="00540FC7" w:rsidP="00540FC7">
      <w:pPr>
        <w:jc w:val="both"/>
      </w:pPr>
      <w:r w:rsidRPr="00540FC7">
        <w:t>Gmina uzyskała dofinansowania ze środków zewnętrznych pochodzących z:</w:t>
      </w:r>
    </w:p>
    <w:p w14:paraId="746FAF2A" w14:textId="77777777" w:rsidR="00540FC7" w:rsidRPr="00540FC7" w:rsidRDefault="00540FC7" w:rsidP="00540FC7">
      <w:pPr>
        <w:numPr>
          <w:ilvl w:val="0"/>
          <w:numId w:val="13"/>
        </w:numPr>
        <w:ind w:left="284" w:hanging="284"/>
        <w:jc w:val="both"/>
      </w:pPr>
      <w:r w:rsidRPr="00540FC7">
        <w:t xml:space="preserve"> Powiatu Legionowskiego na:</w:t>
      </w:r>
    </w:p>
    <w:p w14:paraId="7B9FDE15" w14:textId="77777777" w:rsidR="00540FC7" w:rsidRPr="00540FC7" w:rsidRDefault="00540FC7" w:rsidP="00540FC7">
      <w:pPr>
        <w:numPr>
          <w:ilvl w:val="0"/>
          <w:numId w:val="26"/>
        </w:numPr>
        <w:ind w:hanging="1014"/>
        <w:jc w:val="both"/>
      </w:pPr>
      <w:r w:rsidRPr="00540FC7">
        <w:t xml:space="preserve">utrzymanie dróg powiatowych na terenie gminy w wysokości 249.996,20 zł, </w:t>
      </w:r>
    </w:p>
    <w:p w14:paraId="3F17C756" w14:textId="77777777" w:rsidR="00540FC7" w:rsidRPr="00540FC7" w:rsidRDefault="00540FC7" w:rsidP="00540FC7">
      <w:pPr>
        <w:numPr>
          <w:ilvl w:val="0"/>
          <w:numId w:val="26"/>
        </w:numPr>
        <w:ind w:hanging="1014"/>
        <w:jc w:val="both"/>
      </w:pPr>
      <w:r w:rsidRPr="00540FC7">
        <w:t xml:space="preserve">zadania wykonywane w zakresie transportu zbiorowego w wysokości 837.933,25 zł, </w:t>
      </w:r>
    </w:p>
    <w:p w14:paraId="0E4703E3" w14:textId="77777777" w:rsidR="00540FC7" w:rsidRPr="00540FC7" w:rsidRDefault="00540FC7" w:rsidP="00540FC7">
      <w:pPr>
        <w:numPr>
          <w:ilvl w:val="0"/>
          <w:numId w:val="13"/>
        </w:numPr>
        <w:ind w:left="426" w:hanging="426"/>
        <w:jc w:val="both"/>
      </w:pPr>
      <w:r w:rsidRPr="00540FC7">
        <w:t xml:space="preserve">Wojewódzkiego Funduszu Ochrony Środowiska i Gospodarki Wodnej w Warszawie jako dofinansowanie utylizacji azbestu w wysokości </w:t>
      </w:r>
      <w:r w:rsidRPr="00540FC7">
        <w:rPr>
          <w:rFonts w:eastAsia="Calibri"/>
          <w:lang w:eastAsia="en-US"/>
        </w:rPr>
        <w:t>27.856,78 zł</w:t>
      </w:r>
      <w:r w:rsidRPr="00540FC7">
        <w:t>.</w:t>
      </w:r>
    </w:p>
    <w:p w14:paraId="556CE68B" w14:textId="77777777" w:rsidR="00540FC7" w:rsidRPr="00540FC7" w:rsidRDefault="00540FC7" w:rsidP="00540FC7">
      <w:pPr>
        <w:numPr>
          <w:ilvl w:val="0"/>
          <w:numId w:val="13"/>
        </w:numPr>
        <w:ind w:left="426" w:hanging="426"/>
        <w:jc w:val="both"/>
      </w:pPr>
      <w:r w:rsidRPr="00540FC7">
        <w:rPr>
          <w:rFonts w:eastAsia="Calibri"/>
          <w:noProof/>
          <w:color w:val="000000"/>
          <w:lang w:eastAsia="en-US"/>
        </w:rPr>
        <w:t xml:space="preserve">Narodowego Funduszu </w:t>
      </w:r>
      <w:r w:rsidRPr="00540FC7">
        <w:rPr>
          <w:rFonts w:eastAsia="Calibri"/>
          <w:noProof/>
          <w:lang w:eastAsia="en-US"/>
        </w:rPr>
        <w:t xml:space="preserve">Ochrony Środowiska i Gospodarki Wodnej na zadanie pod nazwą "Usuwanie odpadów z folii rolniczych, siatki i sznurka do owijania balotów, opakowań po nawozach i typu Big Bag" w wysokości </w:t>
      </w:r>
      <w:r w:rsidRPr="00540FC7">
        <w:rPr>
          <w:rFonts w:eastAsia="Calibri"/>
          <w:noProof/>
          <w:color w:val="000000"/>
          <w:lang w:eastAsia="en-US"/>
        </w:rPr>
        <w:t xml:space="preserve">3.000 </w:t>
      </w:r>
      <w:r w:rsidRPr="00540FC7">
        <w:rPr>
          <w:rFonts w:eastAsia="Calibri"/>
          <w:color w:val="000000"/>
          <w:lang w:eastAsia="en-US"/>
        </w:rPr>
        <w:t>zł.</w:t>
      </w:r>
    </w:p>
    <w:p w14:paraId="4DD53C7C" w14:textId="77777777" w:rsidR="00540FC7" w:rsidRPr="00540FC7" w:rsidRDefault="00540FC7" w:rsidP="00540FC7">
      <w:pPr>
        <w:numPr>
          <w:ilvl w:val="0"/>
          <w:numId w:val="13"/>
        </w:numPr>
        <w:ind w:left="426" w:hanging="426"/>
        <w:jc w:val="both"/>
      </w:pPr>
      <w:r w:rsidRPr="00540FC7">
        <w:t xml:space="preserve">Ministerstwa Sportu i Turystyki w wysokości 1.149,11 zł na realizację zajęć sportowych dla uczniów ukierunkowanych na upowszechnianie nauki pływania. </w:t>
      </w:r>
    </w:p>
    <w:p w14:paraId="087E40A9" w14:textId="77777777" w:rsidR="00540FC7" w:rsidRPr="00540FC7" w:rsidRDefault="00540FC7" w:rsidP="00540FC7">
      <w:pPr>
        <w:numPr>
          <w:ilvl w:val="0"/>
          <w:numId w:val="13"/>
        </w:numPr>
        <w:ind w:left="426" w:hanging="426"/>
        <w:jc w:val="both"/>
      </w:pPr>
      <w:r w:rsidRPr="00540FC7">
        <w:t>Ministerstwa Kultury i Dziedzictwa Narodowego w ramach:</w:t>
      </w:r>
    </w:p>
    <w:p w14:paraId="6E833E2D" w14:textId="77777777" w:rsidR="00540FC7" w:rsidRPr="00540FC7" w:rsidRDefault="00540FC7" w:rsidP="00540FC7">
      <w:pPr>
        <w:numPr>
          <w:ilvl w:val="0"/>
          <w:numId w:val="25"/>
        </w:numPr>
        <w:ind w:left="709" w:hanging="283"/>
        <w:jc w:val="both"/>
      </w:pPr>
      <w:r w:rsidRPr="00540FC7">
        <w:t>Narodowego Forum Muzyki na realizację projektu Akademii Chóralnej, realizowanego że środków Ministerstwa Kultury i Dziedzictwa Narodowego, którego celem jest rozwój chórów szkolnych, upowszechnianie śpiewu oraz edukację muzyczną dzieci i młodzieży w Szkole Podstawowej w Zegrzu w wysokości 2.000 zł,</w:t>
      </w:r>
    </w:p>
    <w:p w14:paraId="3BF539B0" w14:textId="34961810" w:rsidR="00540FC7" w:rsidRPr="00540FC7" w:rsidRDefault="00540FC7" w:rsidP="00540FC7">
      <w:pPr>
        <w:numPr>
          <w:ilvl w:val="0"/>
          <w:numId w:val="25"/>
        </w:numPr>
        <w:ind w:left="709" w:hanging="283"/>
        <w:jc w:val="both"/>
      </w:pPr>
      <w:r w:rsidRPr="00540FC7">
        <w:t>Funduszu Promocji Kultury na realizację zadania pn. „Remont zbiorowej mogiły żołnierzy poległych w 1920 r.” zgodnie z programem „Groby i cmentarze wojenne w kraju”  w wysokości 4.000 zł,</w:t>
      </w:r>
    </w:p>
    <w:p w14:paraId="49B2D9CC" w14:textId="77777777" w:rsidR="00540FC7" w:rsidRPr="00540FC7" w:rsidRDefault="00540FC7" w:rsidP="00540FC7">
      <w:pPr>
        <w:numPr>
          <w:ilvl w:val="0"/>
          <w:numId w:val="13"/>
        </w:numPr>
        <w:ind w:left="425" w:hanging="425"/>
        <w:jc w:val="both"/>
      </w:pPr>
      <w:r w:rsidRPr="00540FC7">
        <w:rPr>
          <w:rFonts w:eastAsia="MS Mincho"/>
        </w:rPr>
        <w:t>Urzędu Marszałkowskiego Województwa Mazowieckiego na:</w:t>
      </w:r>
    </w:p>
    <w:p w14:paraId="6D5A3E2C" w14:textId="77777777" w:rsidR="00540FC7" w:rsidRPr="00540FC7" w:rsidRDefault="00540FC7" w:rsidP="00540FC7">
      <w:pPr>
        <w:pStyle w:val="Akapitzlist"/>
        <w:numPr>
          <w:ilvl w:val="0"/>
          <w:numId w:val="16"/>
        </w:numPr>
        <w:ind w:left="709" w:hanging="283"/>
        <w:rPr>
          <w:rFonts w:ascii="Times New Roman" w:hAnsi="Times New Roman"/>
          <w:sz w:val="24"/>
          <w:szCs w:val="24"/>
        </w:rPr>
      </w:pPr>
      <w:r w:rsidRPr="00540FC7">
        <w:rPr>
          <w:rFonts w:ascii="Times New Roman" w:hAnsi="Times New Roman"/>
          <w:sz w:val="24"/>
          <w:szCs w:val="24"/>
        </w:rPr>
        <w:lastRenderedPageBreak/>
        <w:t xml:space="preserve">zadanie pn.: „Zakup oczyszczaczy powietrza dla wybranych placówek oświatowych z terenu Miasta i Gminy Serock”. w ramach Mazowieckiego Instrumentu Wsparcia Ochrony Powietrza MAZOWSZE 2020 r. w kwocie </w:t>
      </w:r>
      <w:r w:rsidRPr="00540FC7">
        <w:rPr>
          <w:rFonts w:ascii="Times New Roman" w:hAnsi="Times New Roman"/>
          <w:noProof/>
          <w:sz w:val="24"/>
          <w:szCs w:val="24"/>
        </w:rPr>
        <w:t>17.598,47 zł,</w:t>
      </w:r>
    </w:p>
    <w:p w14:paraId="3A1020BC" w14:textId="77777777" w:rsidR="00540FC7" w:rsidRPr="00540FC7" w:rsidRDefault="00540FC7" w:rsidP="00540FC7">
      <w:pPr>
        <w:widowControl w:val="0"/>
        <w:numPr>
          <w:ilvl w:val="0"/>
          <w:numId w:val="16"/>
        </w:numPr>
        <w:tabs>
          <w:tab w:val="left" w:pos="709"/>
        </w:tabs>
        <w:ind w:left="709" w:hanging="283"/>
        <w:jc w:val="both"/>
        <w:rPr>
          <w:noProof/>
        </w:rPr>
      </w:pPr>
      <w:r w:rsidRPr="00540FC7">
        <w:t xml:space="preserve">zwrot kosztów </w:t>
      </w:r>
      <w:r w:rsidRPr="00540FC7">
        <w:rPr>
          <w:noProof/>
        </w:rPr>
        <w:t>realizacji projektu pn.: „</w:t>
      </w:r>
      <w:r w:rsidRPr="00540FC7">
        <w:t>Budowa produktu turystyki wiejskiej szansą na rozwój obszarów wiejskich gminy Serock” w wysokości 24.500 zł,</w:t>
      </w:r>
    </w:p>
    <w:p w14:paraId="17C4A4CA" w14:textId="77777777" w:rsidR="00540FC7" w:rsidRPr="00540FC7" w:rsidRDefault="00540FC7" w:rsidP="00540FC7">
      <w:pPr>
        <w:numPr>
          <w:ilvl w:val="0"/>
          <w:numId w:val="16"/>
        </w:numPr>
        <w:spacing w:before="100" w:beforeAutospacing="1" w:after="100" w:afterAutospacing="1"/>
        <w:ind w:left="709" w:hanging="283"/>
        <w:contextualSpacing/>
        <w:jc w:val="both"/>
        <w:rPr>
          <w:rFonts w:eastAsia="Calibri"/>
          <w:lang w:eastAsia="en-US"/>
        </w:rPr>
      </w:pPr>
      <w:r w:rsidRPr="00540FC7">
        <w:rPr>
          <w:rFonts w:eastAsia="Calibri"/>
          <w:lang w:eastAsia="en-US"/>
        </w:rPr>
        <w:t>realizację n/w zadań w ramach programu pn.: „Mazowiecki Instrument Aktywizacji Sołectw Mazowsze 2020”:</w:t>
      </w:r>
    </w:p>
    <w:p w14:paraId="6DF2A0B6" w14:textId="77777777" w:rsidR="00540FC7" w:rsidRPr="00540FC7" w:rsidRDefault="00540FC7" w:rsidP="00540FC7">
      <w:pPr>
        <w:numPr>
          <w:ilvl w:val="0"/>
          <w:numId w:val="24"/>
        </w:numPr>
        <w:tabs>
          <w:tab w:val="left" w:pos="284"/>
        </w:tabs>
        <w:spacing w:after="160"/>
        <w:ind w:left="993" w:hanging="284"/>
        <w:contextualSpacing/>
        <w:jc w:val="both"/>
        <w:rPr>
          <w:rFonts w:eastAsia="Calibri"/>
          <w:lang w:eastAsia="en-US"/>
        </w:rPr>
      </w:pPr>
      <w:r w:rsidRPr="00540FC7">
        <w:rPr>
          <w:rFonts w:eastAsia="Calibri"/>
          <w:lang w:eastAsia="en-US"/>
        </w:rPr>
        <w:t xml:space="preserve">Budowa punktów świetlnych Dosin ul. Oliwkowa – oświetlenie drogi gminnej” </w:t>
      </w:r>
      <w:r w:rsidRPr="00540FC7">
        <w:rPr>
          <w:rFonts w:eastAsia="Calibri"/>
          <w:lang w:eastAsia="en-US"/>
        </w:rPr>
        <w:br/>
        <w:t>w wysokości 10.000 zł,</w:t>
      </w:r>
    </w:p>
    <w:p w14:paraId="100C6353" w14:textId="77777777" w:rsidR="00540FC7" w:rsidRPr="00540FC7" w:rsidRDefault="00540FC7" w:rsidP="00540FC7">
      <w:pPr>
        <w:numPr>
          <w:ilvl w:val="0"/>
          <w:numId w:val="24"/>
        </w:numPr>
        <w:tabs>
          <w:tab w:val="left" w:pos="284"/>
        </w:tabs>
        <w:spacing w:after="160"/>
        <w:ind w:left="993" w:hanging="284"/>
        <w:contextualSpacing/>
        <w:jc w:val="both"/>
        <w:rPr>
          <w:rFonts w:eastAsia="Calibri"/>
          <w:lang w:eastAsia="en-US"/>
        </w:rPr>
      </w:pPr>
      <w:r w:rsidRPr="00540FC7">
        <w:rPr>
          <w:rFonts w:eastAsia="Calibri"/>
          <w:lang w:eastAsia="en-US"/>
        </w:rPr>
        <w:t xml:space="preserve"> „Budowa punktów świetlnych w m. Guty – oświetlenie dróg gminnych” w wysokości 10.000 zł,</w:t>
      </w:r>
    </w:p>
    <w:p w14:paraId="464B2EB5" w14:textId="77777777" w:rsidR="00540FC7" w:rsidRPr="00540FC7" w:rsidRDefault="00540FC7" w:rsidP="00540FC7">
      <w:pPr>
        <w:numPr>
          <w:ilvl w:val="0"/>
          <w:numId w:val="24"/>
        </w:numPr>
        <w:tabs>
          <w:tab w:val="left" w:pos="284"/>
        </w:tabs>
        <w:spacing w:after="160"/>
        <w:ind w:left="993" w:hanging="284"/>
        <w:contextualSpacing/>
        <w:jc w:val="both"/>
        <w:rPr>
          <w:rFonts w:eastAsia="Calibri"/>
          <w:lang w:eastAsia="en-US"/>
        </w:rPr>
      </w:pPr>
      <w:r w:rsidRPr="00540FC7">
        <w:rPr>
          <w:rFonts w:eastAsia="Calibri"/>
          <w:lang w:eastAsia="en-US"/>
        </w:rPr>
        <w:t xml:space="preserve">„Budowa punktów świetlnych Kania Nowa ul. Spacerowa – oświetlenie drogi gminnej” </w:t>
      </w:r>
      <w:r w:rsidRPr="00540FC7">
        <w:rPr>
          <w:rFonts w:eastAsia="Calibri"/>
          <w:lang w:eastAsia="en-US"/>
        </w:rPr>
        <w:br/>
        <w:t>w wysokości 10.000 zł,</w:t>
      </w:r>
    </w:p>
    <w:p w14:paraId="4D4BC180" w14:textId="77777777" w:rsidR="00540FC7" w:rsidRPr="00540FC7" w:rsidRDefault="00540FC7" w:rsidP="00540FC7">
      <w:pPr>
        <w:numPr>
          <w:ilvl w:val="0"/>
          <w:numId w:val="24"/>
        </w:numPr>
        <w:tabs>
          <w:tab w:val="left" w:pos="284"/>
        </w:tabs>
        <w:spacing w:after="160"/>
        <w:ind w:left="993" w:hanging="284"/>
        <w:contextualSpacing/>
        <w:jc w:val="both"/>
        <w:rPr>
          <w:rFonts w:eastAsia="Calibri"/>
          <w:lang w:eastAsia="en-US"/>
        </w:rPr>
      </w:pPr>
      <w:r w:rsidRPr="00540FC7">
        <w:rPr>
          <w:rFonts w:eastAsia="Calibri"/>
          <w:lang w:eastAsia="en-US"/>
        </w:rPr>
        <w:t>„Budowa punktów świetlnych w Zabłociu – oświetlenie drogi gminnej” w wysokości 10.000 zł,</w:t>
      </w:r>
    </w:p>
    <w:p w14:paraId="6E4B2CFB" w14:textId="77777777" w:rsidR="00540FC7" w:rsidRPr="00540FC7" w:rsidRDefault="00540FC7" w:rsidP="00540FC7">
      <w:pPr>
        <w:numPr>
          <w:ilvl w:val="0"/>
          <w:numId w:val="24"/>
        </w:numPr>
        <w:ind w:left="993" w:hanging="284"/>
        <w:jc w:val="both"/>
        <w:rPr>
          <w:rFonts w:eastAsia="Calibri"/>
          <w:b/>
          <w:bCs/>
          <w:i/>
          <w:iCs/>
          <w:lang w:eastAsia="en-US"/>
        </w:rPr>
      </w:pPr>
      <w:r w:rsidRPr="00540FC7">
        <w:t>„Rewitalizacja placu zabaw w Maryninie” w wysokości 9.968,51 zł.</w:t>
      </w:r>
    </w:p>
    <w:p w14:paraId="55097F16" w14:textId="77777777" w:rsidR="00540FC7" w:rsidRPr="00540FC7" w:rsidRDefault="00540FC7" w:rsidP="00540FC7">
      <w:pPr>
        <w:numPr>
          <w:ilvl w:val="0"/>
          <w:numId w:val="13"/>
        </w:numPr>
        <w:ind w:left="426" w:hanging="426"/>
        <w:jc w:val="both"/>
      </w:pPr>
      <w:r w:rsidRPr="00540FC7">
        <w:t>Mazowieckiego Urzędu Wojewódzkiego na:</w:t>
      </w:r>
    </w:p>
    <w:p w14:paraId="685D4A07" w14:textId="77777777" w:rsidR="00540FC7" w:rsidRPr="00540FC7" w:rsidRDefault="00540FC7" w:rsidP="00540FC7">
      <w:pPr>
        <w:numPr>
          <w:ilvl w:val="0"/>
          <w:numId w:val="18"/>
        </w:numPr>
        <w:ind w:left="709" w:hanging="284"/>
        <w:jc w:val="both"/>
        <w:rPr>
          <w:rFonts w:eastAsia="Calibri"/>
          <w:lang w:eastAsia="en-US"/>
        </w:rPr>
      </w:pPr>
      <w:r w:rsidRPr="00540FC7">
        <w:t>dofinansowanie zadań inwestycyjnych w wysokości 2.305.827 zł. w ramach Rządowego Funduszu Inwestycji Lokalnych,</w:t>
      </w:r>
    </w:p>
    <w:p w14:paraId="5DEDE2FB" w14:textId="1FC75C0E" w:rsidR="00540FC7" w:rsidRPr="00540FC7" w:rsidRDefault="00540FC7" w:rsidP="00540FC7">
      <w:pPr>
        <w:numPr>
          <w:ilvl w:val="0"/>
          <w:numId w:val="18"/>
        </w:numPr>
        <w:ind w:left="709" w:hanging="284"/>
        <w:jc w:val="both"/>
        <w:rPr>
          <w:rFonts w:eastAsia="Calibri"/>
          <w:lang w:eastAsia="en-US"/>
        </w:rPr>
      </w:pPr>
      <w:r w:rsidRPr="00540FC7">
        <w:rPr>
          <w:bCs/>
          <w:noProof/>
        </w:rPr>
        <w:t>realizację zadań z zakresu przewozów autobusowych o charakterze użyteczności publicznej w wysokości 1.060.887,50 zł.,</w:t>
      </w:r>
    </w:p>
    <w:p w14:paraId="0A299B5E" w14:textId="77777777" w:rsidR="00540FC7" w:rsidRPr="00540FC7" w:rsidRDefault="00540FC7" w:rsidP="00540FC7">
      <w:pPr>
        <w:numPr>
          <w:ilvl w:val="0"/>
          <w:numId w:val="18"/>
        </w:numPr>
        <w:ind w:left="709" w:hanging="284"/>
        <w:jc w:val="both"/>
      </w:pPr>
      <w:r w:rsidRPr="00540FC7">
        <w:t>zwrot części poniesionych wydatków wykonanych w ramach funduszu sołeckiego                  w 2019r.</w:t>
      </w:r>
      <w:r w:rsidRPr="00540FC7">
        <w:rPr>
          <w:rFonts w:eastAsia="Calibri"/>
          <w:lang w:eastAsia="en-US"/>
        </w:rPr>
        <w:t xml:space="preserve"> w </w:t>
      </w:r>
      <w:r w:rsidRPr="00540FC7">
        <w:t>wysokości 100.301,99 zł.</w:t>
      </w:r>
    </w:p>
    <w:p w14:paraId="793A1300" w14:textId="77777777" w:rsidR="00540FC7" w:rsidRPr="00540FC7" w:rsidRDefault="00540FC7" w:rsidP="00540FC7">
      <w:pPr>
        <w:numPr>
          <w:ilvl w:val="0"/>
          <w:numId w:val="13"/>
        </w:numPr>
        <w:ind w:left="426" w:hanging="426"/>
        <w:jc w:val="both"/>
      </w:pPr>
      <w:r w:rsidRPr="00540FC7">
        <w:rPr>
          <w:spacing w:val="1"/>
        </w:rPr>
        <w:t>Ze źródeł unijnych:</w:t>
      </w:r>
    </w:p>
    <w:p w14:paraId="43F7ED7F" w14:textId="77777777" w:rsidR="00540FC7" w:rsidRPr="00540FC7" w:rsidRDefault="00540FC7" w:rsidP="00540FC7">
      <w:pPr>
        <w:numPr>
          <w:ilvl w:val="0"/>
          <w:numId w:val="17"/>
        </w:numPr>
        <w:spacing w:before="100" w:beforeAutospacing="1" w:after="100" w:afterAutospacing="1"/>
        <w:ind w:left="426" w:hanging="426"/>
        <w:contextualSpacing/>
        <w:jc w:val="both"/>
        <w:rPr>
          <w:lang w:val="x-none" w:eastAsia="x-none"/>
        </w:rPr>
      </w:pPr>
      <w:r w:rsidRPr="00540FC7">
        <w:rPr>
          <w:noProof/>
        </w:rPr>
        <w:t>otrzymano środki w wysokości 1.396.744,84 zł z przeznaczeniem na realizację projektu pn.: „Termomodernizacja Szkoły w Zegrzu” dofinansowanego ze środków Regionalnego Programu Operacyjnego Województwa Mazowieckiego na lata 2014-2020,</w:t>
      </w:r>
    </w:p>
    <w:p w14:paraId="195EFCC7" w14:textId="77777777" w:rsidR="00540FC7" w:rsidRPr="00540FC7" w:rsidRDefault="00540FC7" w:rsidP="00540FC7">
      <w:pPr>
        <w:numPr>
          <w:ilvl w:val="0"/>
          <w:numId w:val="17"/>
        </w:numPr>
        <w:spacing w:before="100" w:beforeAutospacing="1" w:after="100" w:afterAutospacing="1"/>
        <w:ind w:left="426" w:hanging="426"/>
        <w:contextualSpacing/>
        <w:jc w:val="both"/>
        <w:rPr>
          <w:lang w:val="x-none" w:eastAsia="x-none"/>
        </w:rPr>
      </w:pPr>
      <w:r w:rsidRPr="00540FC7">
        <w:rPr>
          <w:noProof/>
        </w:rPr>
        <w:t>otrzymano dotację celową w łącznej wysokości 217.344 zł z przeznaczeniem na realizację projektu pn.: „Kluby Kluczowych Kompetencji” dofinansowanego ze środków Europejskiego Funduszu Społecznego, Priorytet X „Edukacja dla rozwoju regionu, Działanie 10.01 „Kształcenie i rozwój dzieci i młodzieży, 10.01.01 „Edukacja ogólna” RPO WM 2014 – 2020,</w:t>
      </w:r>
      <w:r w:rsidRPr="00540FC7">
        <w:t xml:space="preserve"> </w:t>
      </w:r>
    </w:p>
    <w:p w14:paraId="6C141763" w14:textId="528ADEE7" w:rsidR="00540FC7" w:rsidRPr="00540FC7" w:rsidRDefault="00540FC7" w:rsidP="00540FC7">
      <w:pPr>
        <w:numPr>
          <w:ilvl w:val="0"/>
          <w:numId w:val="17"/>
        </w:numPr>
        <w:spacing w:before="100" w:beforeAutospacing="1" w:after="100" w:afterAutospacing="1"/>
        <w:ind w:left="426" w:hanging="426"/>
        <w:contextualSpacing/>
        <w:jc w:val="both"/>
        <w:rPr>
          <w:lang w:val="x-none" w:eastAsia="x-none"/>
        </w:rPr>
      </w:pPr>
      <w:r w:rsidRPr="00540FC7">
        <w:rPr>
          <w:lang w:eastAsia="x-none"/>
        </w:rPr>
        <w:t xml:space="preserve">pozyskano </w:t>
      </w:r>
      <w:r w:rsidRPr="00540FC7">
        <w:rPr>
          <w:rFonts w:eastAsia="Calibri"/>
          <w:lang w:eastAsia="en-US"/>
        </w:rPr>
        <w:t>dotacje celowe w łącznej wysokości 144.548,06 zł z Programu Operacyjnego Polska Cyfrowa 2014-2020 Oś priorytetowa I. Powszechny dostęp do szybkiego internetu Działanie 1.1 „Wyeliminowanie terytorialnych różnic w możliwości dostępu do szerokopasmo</w:t>
      </w:r>
      <w:r>
        <w:rPr>
          <w:rFonts w:eastAsia="Calibri"/>
          <w:lang w:eastAsia="en-US"/>
        </w:rPr>
        <w:t xml:space="preserve">wego </w:t>
      </w:r>
      <w:r w:rsidRPr="00540FC7">
        <w:rPr>
          <w:rFonts w:eastAsia="Calibri"/>
          <w:lang w:eastAsia="en-US"/>
        </w:rPr>
        <w:t>internetu o wysokich przepustowościach” na realizację zadań pn.:</w:t>
      </w:r>
    </w:p>
    <w:p w14:paraId="59D21A8A" w14:textId="77777777" w:rsidR="00540FC7" w:rsidRPr="00540FC7" w:rsidRDefault="00540FC7" w:rsidP="00540FC7">
      <w:pPr>
        <w:numPr>
          <w:ilvl w:val="0"/>
          <w:numId w:val="22"/>
        </w:numPr>
        <w:jc w:val="both"/>
        <w:rPr>
          <w:rFonts w:eastAsia="Calibri"/>
          <w:lang w:eastAsia="en-US"/>
        </w:rPr>
      </w:pPr>
      <w:r w:rsidRPr="00540FC7">
        <w:rPr>
          <w:rFonts w:eastAsia="Calibri"/>
          <w:lang w:eastAsia="en-US"/>
        </w:rPr>
        <w:t xml:space="preserve">„Zdalna szkoła” </w:t>
      </w:r>
      <w:r w:rsidRPr="00540FC7">
        <w:t>w wysokości 69.618,92 zł,</w:t>
      </w:r>
    </w:p>
    <w:p w14:paraId="6C50F76C" w14:textId="77777777" w:rsidR="00540FC7" w:rsidRPr="00540FC7" w:rsidRDefault="00540FC7" w:rsidP="00540FC7">
      <w:pPr>
        <w:numPr>
          <w:ilvl w:val="0"/>
          <w:numId w:val="22"/>
        </w:numPr>
        <w:jc w:val="both"/>
        <w:rPr>
          <w:rFonts w:eastAsia="Calibri"/>
          <w:lang w:eastAsia="en-US"/>
        </w:rPr>
      </w:pPr>
      <w:r w:rsidRPr="00540FC7">
        <w:rPr>
          <w:rFonts w:eastAsia="Calibri"/>
          <w:lang w:eastAsia="en-US"/>
        </w:rPr>
        <w:t>„Zdalna szkoła +” w wysokości 74.929,14 zł,</w:t>
      </w:r>
    </w:p>
    <w:p w14:paraId="7930DB86" w14:textId="77777777" w:rsidR="00540FC7" w:rsidRPr="00540FC7" w:rsidRDefault="00540FC7" w:rsidP="00540FC7">
      <w:pPr>
        <w:ind w:left="426"/>
        <w:jc w:val="both"/>
        <w:rPr>
          <w:rFonts w:eastAsia="Calibri"/>
          <w:lang w:eastAsia="en-US"/>
        </w:rPr>
      </w:pPr>
      <w:r w:rsidRPr="00540FC7">
        <w:t>z przeznaczeniem na zakup laptopów i dostępu do internetu dla szkół podstawowych na terenie Miasta i Gminy Serock” (w ramach przygotowania szkół do zdalnych lekcji),</w:t>
      </w:r>
    </w:p>
    <w:p w14:paraId="62629618" w14:textId="3E234201" w:rsidR="00540FC7" w:rsidRPr="00540FC7" w:rsidRDefault="00540FC7" w:rsidP="00540FC7">
      <w:pPr>
        <w:numPr>
          <w:ilvl w:val="0"/>
          <w:numId w:val="17"/>
        </w:numPr>
        <w:spacing w:before="100" w:beforeAutospacing="1" w:after="100" w:afterAutospacing="1"/>
        <w:ind w:left="426" w:hanging="426"/>
        <w:contextualSpacing/>
        <w:jc w:val="both"/>
        <w:rPr>
          <w:lang w:val="x-none" w:eastAsia="x-none"/>
        </w:rPr>
      </w:pPr>
      <w:r w:rsidRPr="00540FC7">
        <w:t xml:space="preserve">uzyskano środki w formie dotacji w łącznej wysokości 501.497,66 zł z Mazowieckiej Jednostki Wdrażania Programów Unijnych na realizację projektu pt.: „Kompleksowe Usługi społeczne w gminie Serock”, </w:t>
      </w:r>
      <w:r w:rsidRPr="00540FC7">
        <w:rPr>
          <w:spacing w:val="-1"/>
        </w:rPr>
        <w:t xml:space="preserve">w ramach Osi Priorytetowej RPO WM 2014 – 2020 Priorytet IX. Wspieranie włączenia społecznego i walka z ubóstwem, Działanie 9.2. Usługi społeczne i usługi opieki zdrowotnej, Poddziałanie 9.2.1. Zwiększenie dostępności usług społecznych, </w:t>
      </w:r>
    </w:p>
    <w:p w14:paraId="7B24FEA4" w14:textId="77777777" w:rsidR="00540FC7" w:rsidRPr="00540FC7" w:rsidRDefault="00540FC7" w:rsidP="00540FC7">
      <w:pPr>
        <w:numPr>
          <w:ilvl w:val="0"/>
          <w:numId w:val="17"/>
        </w:numPr>
        <w:spacing w:before="100" w:beforeAutospacing="1" w:after="100" w:afterAutospacing="1"/>
        <w:ind w:left="426" w:hanging="426"/>
        <w:contextualSpacing/>
        <w:jc w:val="both"/>
        <w:rPr>
          <w:lang w:val="x-none" w:eastAsia="x-none"/>
        </w:rPr>
      </w:pPr>
      <w:r w:rsidRPr="00540FC7">
        <w:t xml:space="preserve">uzyskano środki w formie dotacji w łącznej wysokości 20.675,03 zł z Mazowieckiej Jednostki Wdrażania Programów Unijnych na realizację projektu pt.: „Serockie Centrum Usług Społecznych”, </w:t>
      </w:r>
    </w:p>
    <w:p w14:paraId="5549D74F" w14:textId="77777777" w:rsidR="00540FC7" w:rsidRPr="00540FC7" w:rsidRDefault="00540FC7" w:rsidP="00540FC7">
      <w:pPr>
        <w:numPr>
          <w:ilvl w:val="0"/>
          <w:numId w:val="17"/>
        </w:numPr>
        <w:spacing w:before="100" w:beforeAutospacing="1" w:after="100" w:afterAutospacing="1"/>
        <w:ind w:left="426" w:hanging="426"/>
        <w:contextualSpacing/>
        <w:jc w:val="both"/>
        <w:rPr>
          <w:lang w:val="x-none" w:eastAsia="x-none"/>
        </w:rPr>
      </w:pPr>
      <w:r w:rsidRPr="00540FC7">
        <w:rPr>
          <w:rFonts w:eastAsia="Calibri"/>
          <w:lang w:eastAsia="en-US"/>
        </w:rPr>
        <w:lastRenderedPageBreak/>
        <w:t xml:space="preserve">uzyskano środki w wysokości 31.814 zł w ramach Programu Rozwoju Obszarów Wiejskich na lata 2014 – 2020 w związku z realizacją projektu pn.: „Rola </w:t>
      </w:r>
      <w:proofErr w:type="spellStart"/>
      <w:r w:rsidRPr="00540FC7">
        <w:rPr>
          <w:rFonts w:eastAsia="Calibri"/>
          <w:lang w:eastAsia="en-US"/>
        </w:rPr>
        <w:t>Folklora</w:t>
      </w:r>
      <w:proofErr w:type="spellEnd"/>
      <w:r w:rsidRPr="00540FC7">
        <w:rPr>
          <w:rFonts w:eastAsia="Calibri"/>
          <w:lang w:eastAsia="en-US"/>
        </w:rPr>
        <w:t xml:space="preserve"> – czyli serockie poszukiwania ludowej obrzędowości i gawędy o dawnych zwyczajach”,</w:t>
      </w:r>
    </w:p>
    <w:p w14:paraId="0CD5C3C0" w14:textId="77777777" w:rsidR="00540FC7" w:rsidRPr="00540FC7" w:rsidRDefault="00540FC7" w:rsidP="00540FC7">
      <w:pPr>
        <w:numPr>
          <w:ilvl w:val="0"/>
          <w:numId w:val="17"/>
        </w:numPr>
        <w:spacing w:before="100" w:beforeAutospacing="1" w:after="100" w:afterAutospacing="1"/>
        <w:ind w:left="426" w:hanging="426"/>
        <w:contextualSpacing/>
        <w:jc w:val="both"/>
        <w:rPr>
          <w:lang w:val="x-none" w:eastAsia="x-none"/>
        </w:rPr>
      </w:pPr>
      <w:r w:rsidRPr="00540FC7">
        <w:rPr>
          <w:rFonts w:eastAsia="Calibri"/>
          <w:lang w:eastAsia="en-US"/>
        </w:rPr>
        <w:t xml:space="preserve">w ramach Programu Rozwoju Obszarów Wiejskich na lata 2014 – 2020 na realizację projektu pn.: „Rozwój społeczny na terenie Lokalnej Grupy Działania Zalew Zegrzyński, dzięki utworzeniu gminnej ligi </w:t>
      </w:r>
      <w:proofErr w:type="spellStart"/>
      <w:r w:rsidRPr="00540FC7">
        <w:rPr>
          <w:rFonts w:eastAsia="Calibri"/>
          <w:lang w:eastAsia="en-US"/>
        </w:rPr>
        <w:t>kortfballu</w:t>
      </w:r>
      <w:proofErr w:type="spellEnd"/>
      <w:r w:rsidRPr="00540FC7">
        <w:rPr>
          <w:rFonts w:eastAsia="Calibri"/>
          <w:lang w:eastAsia="en-US"/>
        </w:rPr>
        <w:t xml:space="preserve"> i programu rozwoju tenisa stołowego” w wysokości 28.240 zł,</w:t>
      </w:r>
    </w:p>
    <w:p w14:paraId="7FC34C40" w14:textId="77777777" w:rsidR="00540FC7" w:rsidRPr="00540FC7" w:rsidRDefault="00540FC7" w:rsidP="00540FC7">
      <w:pPr>
        <w:numPr>
          <w:ilvl w:val="0"/>
          <w:numId w:val="17"/>
        </w:numPr>
        <w:spacing w:before="100" w:beforeAutospacing="1" w:after="100" w:afterAutospacing="1"/>
        <w:ind w:left="426" w:hanging="426"/>
        <w:contextualSpacing/>
        <w:jc w:val="both"/>
        <w:rPr>
          <w:lang w:val="x-none" w:eastAsia="x-none"/>
        </w:rPr>
      </w:pPr>
      <w:r w:rsidRPr="00540FC7">
        <w:rPr>
          <w:rFonts w:eastAsia="Calibri"/>
          <w:lang w:eastAsia="en-US"/>
        </w:rPr>
        <w:t>w ramach Programu Rozwoju Obszarów Wiejskich na lata 2014 – 2020 na realizację projektu pn.: „Rozwój społeczny szansą na zwiększenie wiedzy mieszkańców terenu Lokalnej Grupy Działania Zalew Zegrzyński, dzięki organizacji cyklicznych imprez integracyjnych ukierunkowanych na edukację sportową” w wysokości 25.636 zł.</w:t>
      </w:r>
    </w:p>
    <w:p w14:paraId="0251399A" w14:textId="77777777" w:rsidR="00540FC7" w:rsidRPr="00540FC7" w:rsidRDefault="00540FC7" w:rsidP="00540FC7">
      <w:pPr>
        <w:contextualSpacing/>
        <w:jc w:val="both"/>
        <w:rPr>
          <w:rFonts w:eastAsia="Calibri"/>
          <w:color w:val="FF0000"/>
          <w:lang w:eastAsia="en-US"/>
        </w:rPr>
      </w:pPr>
    </w:p>
    <w:p w14:paraId="011B7049" w14:textId="77777777" w:rsidR="00540FC7" w:rsidRPr="00540FC7" w:rsidRDefault="00540FC7" w:rsidP="00540FC7">
      <w:pPr>
        <w:jc w:val="both"/>
      </w:pPr>
      <w:r w:rsidRPr="00540FC7">
        <w:t xml:space="preserve">Wydatki budżetu Miasta i Gminy w Serocku na 2020r. zostały przyjęte w łącznej kwocie </w:t>
      </w:r>
      <w:r w:rsidRPr="00540FC7">
        <w:rPr>
          <w:bCs/>
        </w:rPr>
        <w:t>94.154.068,86 zł, w tym</w:t>
      </w:r>
      <w:r w:rsidRPr="00540FC7">
        <w:t>:</w:t>
      </w:r>
    </w:p>
    <w:p w14:paraId="14AF61DD" w14:textId="77777777" w:rsidR="00540FC7" w:rsidRPr="00540FC7" w:rsidRDefault="00540FC7" w:rsidP="00540FC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540FC7">
        <w:t>wydatki bieżące w kwocie 80.869.915,72 zł,</w:t>
      </w:r>
    </w:p>
    <w:p w14:paraId="274A0E62" w14:textId="77777777" w:rsidR="00540FC7" w:rsidRPr="00540FC7" w:rsidRDefault="00540FC7" w:rsidP="00540FC7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540FC7">
        <w:t>wydatki majątkowe w kwocie 13.284.153,14 zł.</w:t>
      </w:r>
    </w:p>
    <w:p w14:paraId="5F1687AB" w14:textId="77777777" w:rsidR="00540FC7" w:rsidRPr="00540FC7" w:rsidRDefault="00540FC7" w:rsidP="00540FC7">
      <w:pPr>
        <w:jc w:val="both"/>
      </w:pPr>
      <w:r w:rsidRPr="00540FC7">
        <w:t>W trakcie realizacji budżetu wydatki uległy zmianom, które wprowadzono dziesięcioma Uchwałami Rady Miejskiej oraz ośmioma Zarządzeniami Burmistrza Miasta i Gminy Serock.</w:t>
      </w:r>
    </w:p>
    <w:p w14:paraId="7E5F94C4" w14:textId="77777777" w:rsidR="00540FC7" w:rsidRPr="00540FC7" w:rsidRDefault="00540FC7" w:rsidP="00540FC7">
      <w:pPr>
        <w:jc w:val="both"/>
      </w:pPr>
      <w:r w:rsidRPr="00540FC7">
        <w:t xml:space="preserve">W wyniku dokonanych zmian plan wydatków budżetu gminy na dzień 31.12.2020r.                  wyniósł 102.619.894,50 zł, wykonanie zaś 97.700.941,42 zł, co stanowi 95,21% planu, </w:t>
      </w:r>
    </w:p>
    <w:p w14:paraId="33DB27C1" w14:textId="77777777" w:rsidR="00540FC7" w:rsidRPr="00540FC7" w:rsidRDefault="00540FC7" w:rsidP="00540FC7">
      <w:pPr>
        <w:jc w:val="both"/>
      </w:pPr>
      <w:r w:rsidRPr="00540FC7">
        <w:t>w tym na:</w:t>
      </w:r>
    </w:p>
    <w:p w14:paraId="7990D706" w14:textId="77777777" w:rsidR="00540FC7" w:rsidRPr="00540FC7" w:rsidRDefault="00540FC7" w:rsidP="00540FC7">
      <w:pPr>
        <w:jc w:val="both"/>
      </w:pPr>
      <w:r w:rsidRPr="00540FC7">
        <w:t xml:space="preserve">- wydatki bieżące    –    plan   86.323.433,04 zł, wykonanie   82.448.688,69 zł, tj. 95,51%, </w:t>
      </w:r>
    </w:p>
    <w:p w14:paraId="4495FF0F" w14:textId="77777777" w:rsidR="00540FC7" w:rsidRPr="00540FC7" w:rsidRDefault="00540FC7" w:rsidP="00540FC7">
      <w:pPr>
        <w:jc w:val="both"/>
      </w:pPr>
      <w:r w:rsidRPr="00540FC7">
        <w:t>- wydatki majątkowe – plan   16.296.461,46 zł, wykonanie 15.252.252,73 zł, tj. 93,59%.</w:t>
      </w:r>
    </w:p>
    <w:p w14:paraId="4966C248" w14:textId="77777777" w:rsidR="00540FC7" w:rsidRPr="00540FC7" w:rsidRDefault="00540FC7" w:rsidP="00540FC7">
      <w:pPr>
        <w:jc w:val="both"/>
        <w:rPr>
          <w:color w:val="FF0000"/>
        </w:rPr>
      </w:pPr>
    </w:p>
    <w:p w14:paraId="06382A36" w14:textId="77777777" w:rsidR="00540FC7" w:rsidRPr="00540FC7" w:rsidRDefault="00540FC7" w:rsidP="00540FC7">
      <w:pPr>
        <w:jc w:val="both"/>
      </w:pPr>
      <w:r w:rsidRPr="00540FC7">
        <w:t>Realizując Uchwały Rady Miejskiej przekazano dotacje celowe z tytułu udzielonej pomocy finansowej dla:</w:t>
      </w:r>
    </w:p>
    <w:p w14:paraId="33B81C3B" w14:textId="77777777" w:rsidR="00540FC7" w:rsidRPr="00540FC7" w:rsidRDefault="00540FC7" w:rsidP="00540FC7">
      <w:pPr>
        <w:numPr>
          <w:ilvl w:val="0"/>
          <w:numId w:val="27"/>
        </w:numPr>
        <w:ind w:left="284" w:hanging="284"/>
        <w:jc w:val="both"/>
      </w:pPr>
      <w:r w:rsidRPr="00540FC7">
        <w:t xml:space="preserve">Powiatu Legionowskiego z przeznaczeniem na dofinansowanie kosztów wykonywania specjalistycznych świadczeń gwarantowanych opieki zdrowotnej w zakresie chirurgii ogólnej oraz urazowo – ortopedycznej na rzecz mieszkańców powiatu legionowskiego w wysokości 76.275 zł oraz na prowadzenie przedszkola specjalnego </w:t>
      </w:r>
      <w:bookmarkStart w:id="0" w:name="_Hlk67577668"/>
      <w:r w:rsidRPr="00540FC7">
        <w:t xml:space="preserve">w wysokości </w:t>
      </w:r>
      <w:bookmarkEnd w:id="0"/>
      <w:r w:rsidRPr="00540FC7">
        <w:t>1.163,04 zł,</w:t>
      </w:r>
    </w:p>
    <w:p w14:paraId="391FC944" w14:textId="69A7EDB0" w:rsidR="00540FC7" w:rsidRPr="00540FC7" w:rsidRDefault="00540FC7" w:rsidP="00540FC7">
      <w:pPr>
        <w:numPr>
          <w:ilvl w:val="0"/>
          <w:numId w:val="27"/>
        </w:numPr>
        <w:ind w:left="284" w:hanging="284"/>
        <w:jc w:val="both"/>
      </w:pPr>
      <w:r w:rsidRPr="00540FC7">
        <w:t xml:space="preserve">Powiatu Nowodworskiego z przeznaczeniem na doposażenie pomieszczeń Intensywnego Nadzoru Kardiologiczno-Internistycznego Nowodworskiego Centrum Medycznego poprzez dofinansowanie zakupu wyposażenia m. in. kardiomonitorów z centralą sterującą, defibrylatorów, pionowych paneli gazowych, </w:t>
      </w:r>
      <w:proofErr w:type="spellStart"/>
      <w:r w:rsidRPr="00540FC7">
        <w:t>moblinego</w:t>
      </w:r>
      <w:proofErr w:type="spellEnd"/>
      <w:r w:rsidRPr="00540FC7">
        <w:t xml:space="preserve"> aparatu Echo Serca, pompy infuzyjnej oraz aparatu EKG w wysokości 15.000 zł.</w:t>
      </w:r>
    </w:p>
    <w:p w14:paraId="13791AA2" w14:textId="77777777" w:rsidR="00540FC7" w:rsidRPr="00540FC7" w:rsidRDefault="00540FC7" w:rsidP="00540FC7">
      <w:pPr>
        <w:jc w:val="both"/>
        <w:rPr>
          <w:color w:val="FF0000"/>
        </w:rPr>
      </w:pPr>
    </w:p>
    <w:p w14:paraId="27FF8608" w14:textId="77777777" w:rsidR="00540FC7" w:rsidRPr="00540FC7" w:rsidRDefault="00540FC7" w:rsidP="00540FC7">
      <w:pPr>
        <w:jc w:val="both"/>
      </w:pPr>
      <w:r w:rsidRPr="00540FC7">
        <w:t>W 2020r. zakupiono usługę zdrowotną na łączną kwotę 114.559 zł związaną z programami zdrowotnymi (szczepienia profilaktyczne przeciwko grypie dla osób z grupy szczególnego ryzyka oraz rehabilitacja lecznicza mieszkańców).</w:t>
      </w:r>
    </w:p>
    <w:p w14:paraId="10C597D5" w14:textId="77777777" w:rsidR="00540FC7" w:rsidRPr="00540FC7" w:rsidRDefault="00540FC7" w:rsidP="00540FC7">
      <w:pPr>
        <w:jc w:val="both"/>
        <w:rPr>
          <w:color w:val="FF0000"/>
        </w:rPr>
      </w:pPr>
    </w:p>
    <w:p w14:paraId="075E7F54" w14:textId="77777777" w:rsidR="00540FC7" w:rsidRPr="00540FC7" w:rsidRDefault="00540FC7" w:rsidP="00540FC7">
      <w:pPr>
        <w:jc w:val="both"/>
      </w:pPr>
      <w:r w:rsidRPr="00540FC7">
        <w:t>Przekazano dotacje dla SP ZOZ na dofinansowanie na:</w:t>
      </w:r>
    </w:p>
    <w:p w14:paraId="4F476ECA" w14:textId="77777777" w:rsidR="00540FC7" w:rsidRPr="00540FC7" w:rsidRDefault="00540FC7" w:rsidP="00540FC7">
      <w:pPr>
        <w:numPr>
          <w:ilvl w:val="0"/>
          <w:numId w:val="28"/>
        </w:numPr>
        <w:ind w:left="284" w:hanging="284"/>
        <w:jc w:val="both"/>
      </w:pPr>
      <w:r w:rsidRPr="00540FC7">
        <w:t xml:space="preserve">zakup nowego aparatu ultrasonograficznego (USG) z głowicą liniową, </w:t>
      </w:r>
      <w:proofErr w:type="spellStart"/>
      <w:r w:rsidRPr="00540FC7">
        <w:t>convexową</w:t>
      </w:r>
      <w:proofErr w:type="spellEnd"/>
      <w:r w:rsidRPr="00540FC7">
        <w:t xml:space="preserve">, </w:t>
      </w:r>
      <w:proofErr w:type="spellStart"/>
      <w:r w:rsidRPr="00540FC7">
        <w:t>videoprinterem</w:t>
      </w:r>
      <w:proofErr w:type="spellEnd"/>
      <w:r w:rsidRPr="00540FC7">
        <w:t xml:space="preserve"> oraz możliwością wykonywania badań </w:t>
      </w:r>
      <w:proofErr w:type="spellStart"/>
      <w:r w:rsidRPr="00540FC7">
        <w:t>elastograficznych</w:t>
      </w:r>
      <w:proofErr w:type="spellEnd"/>
      <w:r w:rsidRPr="00540FC7">
        <w:t xml:space="preserve"> w wysokości 120.000 zł,</w:t>
      </w:r>
    </w:p>
    <w:p w14:paraId="02721AD8" w14:textId="77777777" w:rsidR="00540FC7" w:rsidRPr="00540FC7" w:rsidRDefault="00540FC7" w:rsidP="00540FC7">
      <w:pPr>
        <w:numPr>
          <w:ilvl w:val="0"/>
          <w:numId w:val="28"/>
        </w:numPr>
        <w:ind w:left="284" w:hanging="284"/>
        <w:jc w:val="both"/>
      </w:pPr>
      <w:r w:rsidRPr="00540FC7">
        <w:t>zakup i wymianę serwera telekomunikacyjnego wraz z osprzętem sieciowym w wysokości 13.934,67 zł.</w:t>
      </w:r>
    </w:p>
    <w:p w14:paraId="6E7C93AD" w14:textId="77777777" w:rsidR="00540FC7" w:rsidRPr="00540FC7" w:rsidRDefault="00540FC7" w:rsidP="00540FC7">
      <w:pPr>
        <w:jc w:val="both"/>
      </w:pPr>
    </w:p>
    <w:p w14:paraId="3C3A516E" w14:textId="6A566428" w:rsidR="00540FC7" w:rsidRPr="00540FC7" w:rsidRDefault="00540FC7" w:rsidP="00540FC7">
      <w:pPr>
        <w:jc w:val="both"/>
      </w:pPr>
      <w:r w:rsidRPr="00540FC7">
        <w:t xml:space="preserve">Zgodnie z Uchwałą Nr 290/XXVII/2020 Rady Miejskiej w Serocku z dnia 1.10.2020r.                         </w:t>
      </w:r>
      <w:r w:rsidRPr="00540FC7">
        <w:rPr>
          <w:rFonts w:eastAsia="Calibri"/>
          <w:lang w:eastAsia="en-US"/>
        </w:rPr>
        <w:t xml:space="preserve">w sprawie udzielenia dotacji na prace konserwatorskie, restauratorskie lub roboty budowlane </w:t>
      </w:r>
      <w:r w:rsidRPr="00540FC7">
        <w:rPr>
          <w:rFonts w:eastAsia="Calibri"/>
          <w:lang w:eastAsia="en-US"/>
        </w:rPr>
        <w:lastRenderedPageBreak/>
        <w:t>przy zabytku wpisanym do rejestru zabytków,</w:t>
      </w:r>
      <w:r w:rsidRPr="00540FC7">
        <w:t xml:space="preserve"> u</w:t>
      </w:r>
      <w:r w:rsidRPr="00540FC7">
        <w:rPr>
          <w:rFonts w:eastAsia="Calibri"/>
          <w:lang w:eastAsia="en-US"/>
        </w:rPr>
        <w:t>dzielono dotacji celowej dla Parafii Rzymsko - Katolickiej pw. Świętego Antoniego w Woli Kiełpińskiej z przeznaczeniem na dofinansowanie modernizacji zabytkowego budynku kościoła, tj. zakup kamienia granitowego do wnętrza budynku Kościoła Parafialnego, wpisanego do rejestru zabytków Województwa Mazowieckiego pod nr. 1116/1083 w kwocie 130.000 zł.</w:t>
      </w:r>
    </w:p>
    <w:p w14:paraId="2452C400" w14:textId="77777777" w:rsidR="00540FC7" w:rsidRPr="00540FC7" w:rsidRDefault="00540FC7" w:rsidP="00540FC7">
      <w:pPr>
        <w:ind w:firstLine="284"/>
        <w:jc w:val="both"/>
      </w:pPr>
    </w:p>
    <w:p w14:paraId="16360214" w14:textId="77777777" w:rsidR="00540FC7" w:rsidRPr="00540FC7" w:rsidRDefault="00540FC7" w:rsidP="00540FC7">
      <w:pPr>
        <w:jc w:val="both"/>
      </w:pPr>
      <w:r w:rsidRPr="00540FC7">
        <w:t>Ponadto gmina przeznaczyła kwotę:</w:t>
      </w:r>
    </w:p>
    <w:p w14:paraId="30FA7715" w14:textId="77777777" w:rsidR="00540FC7" w:rsidRPr="00540FC7" w:rsidRDefault="00540FC7" w:rsidP="00540FC7">
      <w:pPr>
        <w:numPr>
          <w:ilvl w:val="0"/>
          <w:numId w:val="20"/>
        </w:numPr>
        <w:ind w:left="284" w:hanging="284"/>
        <w:jc w:val="both"/>
      </w:pPr>
      <w:r w:rsidRPr="00540FC7">
        <w:t>32.000 zł dla Komendy Policji w Serocku na pokrycie kosztów służb ponadnormatywnych,</w:t>
      </w:r>
    </w:p>
    <w:p w14:paraId="13B734DA" w14:textId="77777777" w:rsidR="00540FC7" w:rsidRPr="00540FC7" w:rsidRDefault="00540FC7" w:rsidP="00540FC7">
      <w:pPr>
        <w:numPr>
          <w:ilvl w:val="0"/>
          <w:numId w:val="20"/>
        </w:numPr>
        <w:ind w:left="284" w:hanging="284"/>
        <w:jc w:val="both"/>
      </w:pPr>
      <w:r w:rsidRPr="00540FC7">
        <w:t xml:space="preserve">4.000 zł </w:t>
      </w:r>
      <w:r w:rsidRPr="00540FC7">
        <w:rPr>
          <w:bCs/>
        </w:rPr>
        <w:t xml:space="preserve">dla Komendy Powiatowej PSP w Legionowie na pokrycie koszów jej funkcjonowania. </w:t>
      </w:r>
    </w:p>
    <w:p w14:paraId="767348F6" w14:textId="77777777" w:rsidR="00540FC7" w:rsidRPr="00540FC7" w:rsidRDefault="00540FC7" w:rsidP="00540FC7">
      <w:pPr>
        <w:jc w:val="both"/>
      </w:pPr>
    </w:p>
    <w:p w14:paraId="3FC3074B" w14:textId="77777777" w:rsidR="00540FC7" w:rsidRPr="00540FC7" w:rsidRDefault="00540FC7" w:rsidP="00540FC7">
      <w:pPr>
        <w:jc w:val="both"/>
      </w:pPr>
      <w:r w:rsidRPr="00540FC7">
        <w:t>W budżecie przeznaczono środki w wysokości 28.000 zł dla mieszkańców gminy na dofinansowanie budowy przydomowych oczyszczalni ścieków oraz kwotę 228.370 zł na dofinansowanie wymiany systemów grzewczych na systemy proekologiczne.</w:t>
      </w:r>
    </w:p>
    <w:p w14:paraId="37FBA0E3" w14:textId="77777777" w:rsidR="00540FC7" w:rsidRPr="00540FC7" w:rsidRDefault="00540FC7" w:rsidP="00540FC7">
      <w:pPr>
        <w:jc w:val="both"/>
      </w:pPr>
    </w:p>
    <w:p w14:paraId="4B57F9BC" w14:textId="77777777" w:rsidR="00540FC7" w:rsidRPr="00540FC7" w:rsidRDefault="00540FC7" w:rsidP="00540FC7">
      <w:pPr>
        <w:jc w:val="both"/>
      </w:pPr>
      <w:r w:rsidRPr="00540FC7">
        <w:t xml:space="preserve">Przekazano kwotę 560.779,28 zł w formie dotacji dla podmiotów prowadzących niepubliczne przedszkola na terenie gminy Serock. </w:t>
      </w:r>
    </w:p>
    <w:p w14:paraId="09146FE6" w14:textId="77777777" w:rsidR="00540FC7" w:rsidRPr="00540FC7" w:rsidRDefault="00540FC7" w:rsidP="00540FC7">
      <w:pPr>
        <w:jc w:val="both"/>
        <w:rPr>
          <w:color w:val="FF0000"/>
          <w:highlight w:val="yellow"/>
        </w:rPr>
      </w:pPr>
    </w:p>
    <w:p w14:paraId="701592C8" w14:textId="77777777" w:rsidR="00540FC7" w:rsidRPr="00540FC7" w:rsidRDefault="00540FC7" w:rsidP="00540FC7">
      <w:pPr>
        <w:jc w:val="both"/>
      </w:pPr>
      <w:r w:rsidRPr="00540FC7">
        <w:t>Na koniec 2020r. planowany deficyt budżetu wynosił kwotę 6.913.846,06 zł., który miał być pokryty przychodami pochodzącymi z:</w:t>
      </w:r>
    </w:p>
    <w:p w14:paraId="06AD06C2" w14:textId="77777777" w:rsidR="00540FC7" w:rsidRPr="00540FC7" w:rsidRDefault="00540FC7" w:rsidP="00540FC7">
      <w:pPr>
        <w:numPr>
          <w:ilvl w:val="0"/>
          <w:numId w:val="30"/>
        </w:numPr>
        <w:tabs>
          <w:tab w:val="clear" w:pos="781"/>
        </w:tabs>
        <w:ind w:left="284" w:hanging="284"/>
        <w:jc w:val="both"/>
      </w:pPr>
      <w:r w:rsidRPr="00540FC7">
        <w:t>pożyczek w wysokości 3.110.792,36 zł,</w:t>
      </w:r>
    </w:p>
    <w:p w14:paraId="36E8FCF2" w14:textId="77777777" w:rsidR="00540FC7" w:rsidRPr="00540FC7" w:rsidRDefault="00540FC7" w:rsidP="00540FC7">
      <w:pPr>
        <w:numPr>
          <w:ilvl w:val="0"/>
          <w:numId w:val="30"/>
        </w:numPr>
        <w:tabs>
          <w:tab w:val="clear" w:pos="781"/>
        </w:tabs>
        <w:ind w:left="284" w:hanging="284"/>
        <w:jc w:val="both"/>
      </w:pPr>
      <w:r w:rsidRPr="00540FC7">
        <w:t>emisji obligacji komunalnych w wysokości 1.701.502,09 zł,</w:t>
      </w:r>
    </w:p>
    <w:p w14:paraId="233C99CC" w14:textId="77777777" w:rsidR="00540FC7" w:rsidRPr="00540FC7" w:rsidRDefault="00540FC7" w:rsidP="00540FC7">
      <w:pPr>
        <w:numPr>
          <w:ilvl w:val="0"/>
          <w:numId w:val="30"/>
        </w:numPr>
        <w:tabs>
          <w:tab w:val="clear" w:pos="781"/>
        </w:tabs>
        <w:ind w:left="284" w:hanging="284"/>
        <w:jc w:val="both"/>
      </w:pPr>
      <w:r w:rsidRPr="00540FC7">
        <w:t>wolnych środków jako nadwyżki środków pieniężnych na rachunku bieżącym budżetu, wynikającej z rozliczeń wyemitowanych papierów wartościowych, kredytów i pożyczek z lat ubiegłych – 912.936,04 zł,</w:t>
      </w:r>
    </w:p>
    <w:p w14:paraId="66E4DE54" w14:textId="77777777" w:rsidR="00540FC7" w:rsidRPr="00540FC7" w:rsidRDefault="00540FC7" w:rsidP="00540FC7">
      <w:pPr>
        <w:numPr>
          <w:ilvl w:val="0"/>
          <w:numId w:val="30"/>
        </w:numPr>
        <w:tabs>
          <w:tab w:val="clear" w:pos="781"/>
          <w:tab w:val="left" w:pos="0"/>
        </w:tabs>
        <w:ind w:left="284" w:right="-2" w:hanging="284"/>
        <w:jc w:val="both"/>
      </w:pPr>
      <w:r w:rsidRPr="00540FC7">
        <w:t xml:space="preserve">wolnych środków jako nadwyżki wynikającej z rozliczenia niewykorzystanych środków pieniężnych na rachunku bieżącym budżetu gminy, wynikającej z rozliczenia dochodów </w:t>
      </w:r>
      <w:r w:rsidRPr="00540FC7">
        <w:br/>
        <w:t>i wydatków nimi finansowanych związanych ze szczególnymi zasadami wykonywania budżetu określonymi w odrębnych ustawach w kwocie 681.292,85 zł,</w:t>
      </w:r>
    </w:p>
    <w:p w14:paraId="753237B2" w14:textId="77777777" w:rsidR="00540FC7" w:rsidRPr="00540FC7" w:rsidRDefault="00540FC7" w:rsidP="00540FC7">
      <w:pPr>
        <w:numPr>
          <w:ilvl w:val="0"/>
          <w:numId w:val="30"/>
        </w:numPr>
        <w:tabs>
          <w:tab w:val="clear" w:pos="781"/>
          <w:tab w:val="left" w:pos="0"/>
        </w:tabs>
        <w:ind w:left="284" w:right="-2" w:hanging="284"/>
        <w:jc w:val="both"/>
      </w:pPr>
      <w:r w:rsidRPr="00540FC7">
        <w:t>wolnych środków jako nadwyżki środków pieniężnych na rachunku bieżącym budżetu gminy, wynikających z rozliczenia środków określonych w art. 5 ust. 1 pkt 2 ustawy i dotacji na realizację programu, projektu lub zadania finansowanego z udziałem tych środków w kwocie 507.322,72 zł.</w:t>
      </w:r>
    </w:p>
    <w:p w14:paraId="4767D704" w14:textId="505D3A9C" w:rsidR="00540FC7" w:rsidRPr="00540FC7" w:rsidRDefault="00540FC7" w:rsidP="00540FC7">
      <w:pPr>
        <w:jc w:val="both"/>
      </w:pPr>
      <w:r w:rsidRPr="00540FC7">
        <w:t>Na spłatę wcześniej zaciągniętych zobowiązań z tytułu emisji papierów wartościowych oraz zaciągniętych pożyczek i kredytów oraz na sfinansowanie planowanego deficy</w:t>
      </w:r>
      <w:r>
        <w:t xml:space="preserve">tu budżetu Miasta </w:t>
      </w:r>
      <w:r w:rsidRPr="00540FC7">
        <w:t>i Gminy Serock, w związku z wydatkami inwestycyjnymi, gmina planowała wyemitować obligacje komunalne w wysokości 5.600.000 zł. oraz zaciągnąć pożyczki z Wojewódzkiego Funduszu Ochrony Środowiska i Gospodarki Wodnej na kwotę 3.110.792,36 zł.</w:t>
      </w:r>
      <w:r>
        <w:t xml:space="preserve"> </w:t>
      </w:r>
      <w:r w:rsidRPr="00540FC7">
        <w:t>Gmina nie zaciągnęła pożyczek w pierwotnie planowanej wysokości, co wpłynęło na zmniejszenie długu o kwotę 3.771.038,95 zł.</w:t>
      </w:r>
      <w:r>
        <w:t xml:space="preserve"> </w:t>
      </w:r>
      <w:r w:rsidRPr="00540FC7">
        <w:t xml:space="preserve">Po zamknięciu roku wystąpił deficyt budżetowy w wysokości 285.257,33 zł. Miasto i Gmina Serock nie przekraczała relacji łącznej kwoty spłat kredytów i pożyczek, wykupu papierów wartościowych oraz łącznej kwoty długu na koniec roku budżetowego, w stosunku do dochodów ogółem. Podstawą do wieloletniego prognozowania były dane budżetowe będące wynikiem analizy danych dotyczących wykonania budżetu za ostatnie 3 lata. Na dzień 31.12.2020r. gmina posiadała zadłużenie w kwocie 28.245.141,80 zł. W zakresie obciążenia długiem spełniony został wymóg art. 243 ustawy o finansach publicznych z dnia 27 sierpnia 2009r. a wysokość zadłużenia gminy nie zagraża realizacji budżetu w latach następnych. Dokonano spłaty wcześniej zaciągniętych zobowiązań z tytułu kredytów, pożyczek i wykupu papierów wartościowych w kwocie 3.898.497,91 zł, w </w:t>
      </w:r>
      <w:r w:rsidRPr="00540FC7">
        <w:lastRenderedPageBreak/>
        <w:t xml:space="preserve">tym: z tytułu kredytów w wysokości 66.842,08 zł, pożyczek w wysokości 501.655,83 zł oraz wykupu obligacji komunalnych w wysokości 3.330.000 zł. </w:t>
      </w:r>
    </w:p>
    <w:p w14:paraId="75B091F6" w14:textId="239E4BFD" w:rsidR="00540FC7" w:rsidRPr="00540FC7" w:rsidRDefault="00540FC7" w:rsidP="00540FC7">
      <w:pPr>
        <w:jc w:val="both"/>
      </w:pPr>
      <w:r w:rsidRPr="00540FC7">
        <w:t>Poniesiono koszty związane z obsługą długu w wysokości 468.239,14 zł. Łącznie spłata zadłużenia i koszty obsługi długu wynosiły 4.366.737,05 zł, tj. 4,48% w stosunku do dochodów ogółem zgodnie z art. 243 ust. 1 ustawy o finansach publicznych.</w:t>
      </w:r>
    </w:p>
    <w:p w14:paraId="11DC7E96" w14:textId="77777777" w:rsidR="00540FC7" w:rsidRPr="00540FC7" w:rsidRDefault="00540FC7" w:rsidP="00540FC7">
      <w:pPr>
        <w:jc w:val="both"/>
      </w:pPr>
      <w:r w:rsidRPr="00540FC7">
        <w:t xml:space="preserve">Na koniec roku budżetowego wykonane wydatki bieżące stanowiły kwotę 82.448.688,69 zł                       i były mniejsze niż wykonane dochody bieżące – 91.580.574,64 zł. W związku z powyższym została zachowana relacja zgodnie z art. 242 ustawy o finansach publicznych.  </w:t>
      </w:r>
    </w:p>
    <w:p w14:paraId="52F0E97A" w14:textId="77777777" w:rsidR="00540FC7" w:rsidRPr="00540FC7" w:rsidRDefault="00540FC7" w:rsidP="00540FC7">
      <w:pPr>
        <w:jc w:val="both"/>
      </w:pPr>
      <w:r w:rsidRPr="00540FC7">
        <w:t>Na koniec 2020r. w budżecie gminy wystąpiły zobowiązania w wysokości 30.992.751,57 zł z tytułu:</w:t>
      </w:r>
    </w:p>
    <w:p w14:paraId="7F39D4DE" w14:textId="77777777" w:rsidR="00540FC7" w:rsidRPr="00540FC7" w:rsidRDefault="00540FC7" w:rsidP="00540FC7">
      <w:pPr>
        <w:numPr>
          <w:ilvl w:val="0"/>
          <w:numId w:val="7"/>
        </w:numPr>
        <w:jc w:val="both"/>
      </w:pPr>
      <w:r w:rsidRPr="00540FC7">
        <w:t>zaciągniętych kredytów na kwotę 33.421,28 zł,</w:t>
      </w:r>
    </w:p>
    <w:p w14:paraId="68A849E6" w14:textId="77777777" w:rsidR="00540FC7" w:rsidRPr="00540FC7" w:rsidRDefault="00540FC7" w:rsidP="00540FC7">
      <w:pPr>
        <w:numPr>
          <w:ilvl w:val="0"/>
          <w:numId w:val="7"/>
        </w:numPr>
        <w:jc w:val="both"/>
      </w:pPr>
      <w:r w:rsidRPr="00540FC7">
        <w:t>zaciągniętych pożyczek na kwotę 3.604.720,52 zł,</w:t>
      </w:r>
    </w:p>
    <w:p w14:paraId="1B27E322" w14:textId="77777777" w:rsidR="00540FC7" w:rsidRPr="00540FC7" w:rsidRDefault="00540FC7" w:rsidP="00540FC7">
      <w:pPr>
        <w:numPr>
          <w:ilvl w:val="0"/>
          <w:numId w:val="7"/>
        </w:numPr>
        <w:jc w:val="both"/>
      </w:pPr>
      <w:r w:rsidRPr="00540FC7">
        <w:t>wyemitowanych obligacji komunalnych na kwotę 24.607.000 zł,</w:t>
      </w:r>
    </w:p>
    <w:p w14:paraId="64415C60" w14:textId="77777777" w:rsidR="00540FC7" w:rsidRPr="00540FC7" w:rsidRDefault="00540FC7" w:rsidP="00540FC7">
      <w:pPr>
        <w:numPr>
          <w:ilvl w:val="0"/>
          <w:numId w:val="7"/>
        </w:numPr>
        <w:jc w:val="both"/>
      </w:pPr>
      <w:r w:rsidRPr="00540FC7">
        <w:t>dostaw towarów i usług, dodatkowego wynagrodzenia rocznego wraz z pochodnymi na kwotę 2.747.609,77 zł.</w:t>
      </w:r>
    </w:p>
    <w:p w14:paraId="1F5F960C" w14:textId="0AD5F02C" w:rsidR="00540FC7" w:rsidRDefault="00540FC7" w:rsidP="00540FC7">
      <w:pPr>
        <w:jc w:val="both"/>
      </w:pPr>
      <w:r w:rsidRPr="00540FC7">
        <w:t xml:space="preserve">Na koniec roku należności wynosiły 7.592.392,96 zł, w tym należności wymagalne ujęte </w:t>
      </w:r>
      <w:r w:rsidRPr="00540FC7">
        <w:br/>
        <w:t xml:space="preserve">w sprawozdaniu Rb – N w wysokości 4.499.508,74 zł i były to głównie należności z tytułu zaliczki alimentacyjnej, funduszu alimentacyjnego, należności podatkowych, czynszów oraz innych opłat. Miasto i Gmina Serock na dzień 31.12.2020r. posiadała zobowiązania niewymagalne w wysokości 2.747.609,77 zł. W kwocie tej znajdują się zobowiązania niewymagalne, które łącznie z wykonanymi wydatkami przekraczają ustalony plan. Zobowiązania te stanowią naliczenie dodatkowego wynagrodzenia rocznego oraz obligatoryjnych wpłat płatnika (składki ZUS). Powyższe zobowiązania wynikają z mocy prawa. Zobowiązania wymagalne nie występowały. </w:t>
      </w:r>
    </w:p>
    <w:p w14:paraId="04BB84C0" w14:textId="10517CF2" w:rsidR="00F53906" w:rsidRDefault="00EE5323" w:rsidP="000968A2">
      <w:pPr>
        <w:pStyle w:val="NormalnyWeb"/>
        <w:spacing w:after="240" w:afterAutospacing="0"/>
        <w:rPr>
          <w:b/>
        </w:rPr>
      </w:pPr>
      <w:bookmarkStart w:id="1" w:name="_GoBack"/>
      <w:bookmarkEnd w:id="1"/>
      <w:r>
        <w:rPr>
          <w:b/>
          <w:bCs/>
          <w:u w:val="single"/>
        </w:rPr>
        <w:t>Głosowano w sprawie:</w:t>
      </w:r>
      <w:r>
        <w:br/>
        <w:t>Zaopiniowanie Sprawozdania z wykonania budżetu Mias</w:t>
      </w:r>
      <w:r w:rsidR="00F53906">
        <w:t>ta i Gminy Serock za rok 2020.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 w:rsidR="00F53906">
        <w:rPr>
          <w:rStyle w:val="Pogrubienie"/>
          <w:u w:val="single"/>
        </w:rPr>
        <w:t>:</w:t>
      </w:r>
      <w:r>
        <w:br/>
        <w:t>ZA: 7, PRZECIW: 0, WSTRZYMUJĘ SIĘ: 0, BRAK GŁOSU: 0, NIEOBECNI: 0</w:t>
      </w:r>
      <w:r>
        <w:br/>
      </w:r>
      <w:r>
        <w:br/>
      </w:r>
      <w:r w:rsidRPr="00F53906">
        <w:rPr>
          <w:b/>
          <w:u w:val="single"/>
        </w:rPr>
        <w:t>Wyniki imienne:</w:t>
      </w:r>
      <w:r>
        <w:br/>
        <w:t>ZA (7)</w:t>
      </w:r>
      <w:r>
        <w:br/>
        <w:t>Krzysztof Bońkowski, Bożena Kalinowska, Teresa Krzyczkowska, Sławomir Osiwała, Aneta Rogucka, Wiesław</w:t>
      </w:r>
      <w:r w:rsidR="00F53906">
        <w:t xml:space="preserve"> Winnicki, Krzysztof Zakolski</w:t>
      </w:r>
      <w:r w:rsidR="00F53906">
        <w:br/>
      </w:r>
      <w:r>
        <w:br/>
      </w:r>
      <w:r w:rsidRPr="00F53906">
        <w:rPr>
          <w:b/>
        </w:rPr>
        <w:t>4. Sprawy różne.</w:t>
      </w:r>
      <w:r>
        <w:br/>
      </w:r>
      <w:r w:rsidR="000968A2">
        <w:t>Nie zgłoszono</w:t>
      </w:r>
      <w:r w:rsidR="00A60CC8">
        <w:t>.</w:t>
      </w:r>
      <w:r w:rsidR="00F53906">
        <w:br/>
      </w:r>
      <w:r>
        <w:br/>
      </w:r>
      <w:r w:rsidRPr="00F53906">
        <w:rPr>
          <w:b/>
        </w:rPr>
        <w:t>5. Zamknięcie posiedzenia.</w:t>
      </w:r>
    </w:p>
    <w:p w14:paraId="75F132B7" w14:textId="0AF0AFF6" w:rsidR="00420DEF" w:rsidRPr="00D26056" w:rsidRDefault="00136019">
      <w:pPr>
        <w:pStyle w:val="NormalnyWeb"/>
        <w:spacing w:after="240" w:afterAutospacing="0"/>
      </w:pPr>
      <w:r w:rsidRPr="00D26056">
        <w:t>Przewodniczący Komisji Krzysztof Zakolski</w:t>
      </w:r>
      <w:r w:rsidR="00F53906" w:rsidRPr="00D26056">
        <w:t xml:space="preserve"> stwierdził wyczerpanie porządku obrad i</w:t>
      </w:r>
      <w:r w:rsidRPr="00D26056">
        <w:t xml:space="preserve"> zakończył posiedzenie Komisji.</w:t>
      </w:r>
    </w:p>
    <w:p w14:paraId="41338334" w14:textId="77777777" w:rsidR="00420DEF" w:rsidRDefault="00EE5323">
      <w:pPr>
        <w:pStyle w:val="NormalnyWeb"/>
      </w:pPr>
      <w:r>
        <w:t> </w:t>
      </w:r>
    </w:p>
    <w:p w14:paraId="703D2AF1" w14:textId="496DB148" w:rsidR="00420DEF" w:rsidRDefault="00EE5323">
      <w:pPr>
        <w:pStyle w:val="NormalnyWeb"/>
        <w:jc w:val="center"/>
      </w:pPr>
      <w:r>
        <w:t>Przewodniczący</w:t>
      </w:r>
      <w:r>
        <w:br/>
      </w:r>
      <w:r w:rsidR="00F53906">
        <w:t>Komisji Skarg, Wniosków i Petycji</w:t>
      </w:r>
    </w:p>
    <w:p w14:paraId="48380199" w14:textId="4A416287" w:rsidR="00F53906" w:rsidRDefault="00F53906">
      <w:pPr>
        <w:pStyle w:val="NormalnyWeb"/>
        <w:jc w:val="center"/>
      </w:pPr>
      <w:r>
        <w:t>Krzysztof Zakolski</w:t>
      </w:r>
    </w:p>
    <w:p w14:paraId="75A56392" w14:textId="77777777" w:rsidR="00420DEF" w:rsidRDefault="00EE5323">
      <w:pPr>
        <w:pStyle w:val="NormalnyWeb"/>
        <w:jc w:val="center"/>
      </w:pPr>
      <w:r>
        <w:lastRenderedPageBreak/>
        <w:t> </w:t>
      </w:r>
    </w:p>
    <w:p w14:paraId="64E9DA56" w14:textId="77777777" w:rsidR="00420DEF" w:rsidRDefault="00EE5323">
      <w:pPr>
        <w:pStyle w:val="NormalnyWeb"/>
      </w:pPr>
      <w:r>
        <w:br/>
        <w:t>Przygotował(a): Patrycja Seroka</w:t>
      </w:r>
    </w:p>
    <w:p w14:paraId="7A6A10A5" w14:textId="77777777" w:rsidR="00420DEF" w:rsidRDefault="00DE36A8">
      <w:pPr>
        <w:rPr>
          <w:rFonts w:eastAsia="Times New Roman"/>
        </w:rPr>
      </w:pPr>
      <w:r>
        <w:rPr>
          <w:rFonts w:eastAsia="Times New Roman"/>
        </w:rPr>
        <w:pict w14:anchorId="6D681487">
          <v:rect id="_x0000_i1025" style="width:0;height:1.5pt" o:hralign="center" o:hrstd="t" o:hr="t" fillcolor="#a0a0a0" stroked="f"/>
        </w:pict>
      </w:r>
    </w:p>
    <w:p w14:paraId="520D905D" w14:textId="77777777" w:rsidR="00EE5323" w:rsidRDefault="00EE5323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EE5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329C"/>
    <w:multiLevelType w:val="hybridMultilevel"/>
    <w:tmpl w:val="6628ABEC"/>
    <w:lvl w:ilvl="0" w:tplc="D7F0CF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F27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73FB"/>
    <w:multiLevelType w:val="hybridMultilevel"/>
    <w:tmpl w:val="DE94757E"/>
    <w:lvl w:ilvl="0" w:tplc="344A8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1F7D42"/>
    <w:multiLevelType w:val="hybridMultilevel"/>
    <w:tmpl w:val="1568B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F7D57"/>
    <w:multiLevelType w:val="hybridMultilevel"/>
    <w:tmpl w:val="A0CC34CA"/>
    <w:lvl w:ilvl="0" w:tplc="CB307F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410B2"/>
    <w:multiLevelType w:val="hybridMultilevel"/>
    <w:tmpl w:val="4E846EB4"/>
    <w:lvl w:ilvl="0" w:tplc="1C9E3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7568E"/>
    <w:multiLevelType w:val="hybridMultilevel"/>
    <w:tmpl w:val="DD06E9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07F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8A31F8"/>
    <w:multiLevelType w:val="hybridMultilevel"/>
    <w:tmpl w:val="6024C51C"/>
    <w:lvl w:ilvl="0" w:tplc="CB307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5800D5"/>
    <w:multiLevelType w:val="hybridMultilevel"/>
    <w:tmpl w:val="69BEFA84"/>
    <w:lvl w:ilvl="0" w:tplc="378662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E040A"/>
    <w:multiLevelType w:val="hybridMultilevel"/>
    <w:tmpl w:val="63FC347C"/>
    <w:lvl w:ilvl="0" w:tplc="0415000D">
      <w:start w:val="1"/>
      <w:numFmt w:val="bullet"/>
      <w:lvlText w:val=""/>
      <w:lvlJc w:val="left"/>
      <w:pPr>
        <w:ind w:left="14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9" w15:restartNumberingAfterBreak="0">
    <w:nsid w:val="2C0E5B37"/>
    <w:multiLevelType w:val="hybridMultilevel"/>
    <w:tmpl w:val="19AC45C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732531"/>
    <w:multiLevelType w:val="hybridMultilevel"/>
    <w:tmpl w:val="E8E40F3A"/>
    <w:lvl w:ilvl="0" w:tplc="1C9E39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61632CE"/>
    <w:multiLevelType w:val="hybridMultilevel"/>
    <w:tmpl w:val="BCB4C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90A05"/>
    <w:multiLevelType w:val="hybridMultilevel"/>
    <w:tmpl w:val="4084584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2CD67E8"/>
    <w:multiLevelType w:val="hybridMultilevel"/>
    <w:tmpl w:val="D7766884"/>
    <w:lvl w:ilvl="0" w:tplc="CE449F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4F95078"/>
    <w:multiLevelType w:val="hybridMultilevel"/>
    <w:tmpl w:val="BC0A3AFA"/>
    <w:lvl w:ilvl="0" w:tplc="20525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8136F9"/>
    <w:multiLevelType w:val="hybridMultilevel"/>
    <w:tmpl w:val="905233C2"/>
    <w:lvl w:ilvl="0" w:tplc="CB307F6C">
      <w:start w:val="1"/>
      <w:numFmt w:val="bullet"/>
      <w:lvlText w:val="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482200CA"/>
    <w:multiLevelType w:val="hybridMultilevel"/>
    <w:tmpl w:val="B55C1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02D6E"/>
    <w:multiLevelType w:val="hybridMultilevel"/>
    <w:tmpl w:val="DA92D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A6B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476869"/>
    <w:multiLevelType w:val="hybridMultilevel"/>
    <w:tmpl w:val="87A440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A70E7"/>
    <w:multiLevelType w:val="hybridMultilevel"/>
    <w:tmpl w:val="2730E488"/>
    <w:lvl w:ilvl="0" w:tplc="CE449F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CAB50C3"/>
    <w:multiLevelType w:val="hybridMultilevel"/>
    <w:tmpl w:val="23942E1A"/>
    <w:lvl w:ilvl="0" w:tplc="205255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D194663"/>
    <w:multiLevelType w:val="hybridMultilevel"/>
    <w:tmpl w:val="0FB63F34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C165C"/>
    <w:multiLevelType w:val="hybridMultilevel"/>
    <w:tmpl w:val="0BC03B4A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D6396"/>
    <w:multiLevelType w:val="hybridMultilevel"/>
    <w:tmpl w:val="573E549A"/>
    <w:lvl w:ilvl="0" w:tplc="CE449FFA">
      <w:start w:val="1"/>
      <w:numFmt w:val="bullet"/>
      <w:lvlText w:val="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4" w15:restartNumberingAfterBreak="0">
    <w:nsid w:val="64B8229F"/>
    <w:multiLevelType w:val="hybridMultilevel"/>
    <w:tmpl w:val="DA045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35945"/>
    <w:multiLevelType w:val="hybridMultilevel"/>
    <w:tmpl w:val="078497F4"/>
    <w:lvl w:ilvl="0" w:tplc="CE449F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16B7729"/>
    <w:multiLevelType w:val="hybridMultilevel"/>
    <w:tmpl w:val="42D8AC24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B4152"/>
    <w:multiLevelType w:val="hybridMultilevel"/>
    <w:tmpl w:val="4F6C519A"/>
    <w:lvl w:ilvl="0" w:tplc="CB307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B6BF2"/>
    <w:multiLevelType w:val="hybridMultilevel"/>
    <w:tmpl w:val="F3E64FE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C103B47"/>
    <w:multiLevelType w:val="hybridMultilevel"/>
    <w:tmpl w:val="A70858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02BD5"/>
    <w:multiLevelType w:val="hybridMultilevel"/>
    <w:tmpl w:val="8E142356"/>
    <w:lvl w:ilvl="0" w:tplc="4BBCF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15"/>
  </w:num>
  <w:num w:numId="7">
    <w:abstractNumId w:val="7"/>
  </w:num>
  <w:num w:numId="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7"/>
  </w:num>
  <w:num w:numId="11">
    <w:abstractNumId w:val="16"/>
  </w:num>
  <w:num w:numId="12">
    <w:abstractNumId w:val="20"/>
  </w:num>
  <w:num w:numId="13">
    <w:abstractNumId w:val="11"/>
  </w:num>
  <w:num w:numId="14">
    <w:abstractNumId w:val="22"/>
  </w:num>
  <w:num w:numId="15">
    <w:abstractNumId w:val="14"/>
  </w:num>
  <w:num w:numId="16">
    <w:abstractNumId w:val="10"/>
  </w:num>
  <w:num w:numId="17">
    <w:abstractNumId w:val="4"/>
  </w:num>
  <w:num w:numId="18">
    <w:abstractNumId w:val="13"/>
  </w:num>
  <w:num w:numId="19">
    <w:abstractNumId w:val="8"/>
  </w:num>
  <w:num w:numId="20">
    <w:abstractNumId w:val="26"/>
  </w:num>
  <w:num w:numId="21">
    <w:abstractNumId w:val="21"/>
  </w:num>
  <w:num w:numId="22">
    <w:abstractNumId w:val="29"/>
  </w:num>
  <w:num w:numId="23">
    <w:abstractNumId w:val="18"/>
  </w:num>
  <w:num w:numId="24">
    <w:abstractNumId w:val="28"/>
  </w:num>
  <w:num w:numId="25">
    <w:abstractNumId w:val="12"/>
  </w:num>
  <w:num w:numId="26">
    <w:abstractNumId w:val="9"/>
  </w:num>
  <w:num w:numId="27">
    <w:abstractNumId w:val="19"/>
  </w:num>
  <w:num w:numId="28">
    <w:abstractNumId w:val="25"/>
  </w:num>
  <w:num w:numId="29">
    <w:abstractNumId w:val="0"/>
  </w:num>
  <w:num w:numId="30">
    <w:abstractNumId w:val="23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54"/>
    <w:rsid w:val="000055C6"/>
    <w:rsid w:val="000968A2"/>
    <w:rsid w:val="000D3CD3"/>
    <w:rsid w:val="00136019"/>
    <w:rsid w:val="00180664"/>
    <w:rsid w:val="001B3AAF"/>
    <w:rsid w:val="001D5181"/>
    <w:rsid w:val="00206186"/>
    <w:rsid w:val="0023401F"/>
    <w:rsid w:val="00257A9D"/>
    <w:rsid w:val="002856E8"/>
    <w:rsid w:val="002D5D1F"/>
    <w:rsid w:val="0032623A"/>
    <w:rsid w:val="00366394"/>
    <w:rsid w:val="00420DEF"/>
    <w:rsid w:val="00434B20"/>
    <w:rsid w:val="004429E5"/>
    <w:rsid w:val="004606C5"/>
    <w:rsid w:val="00487D17"/>
    <w:rsid w:val="004F6A59"/>
    <w:rsid w:val="00540FC7"/>
    <w:rsid w:val="0058552D"/>
    <w:rsid w:val="005A6690"/>
    <w:rsid w:val="005D7EAD"/>
    <w:rsid w:val="006C71F2"/>
    <w:rsid w:val="00733BCD"/>
    <w:rsid w:val="00764953"/>
    <w:rsid w:val="007F52CE"/>
    <w:rsid w:val="00837338"/>
    <w:rsid w:val="00871720"/>
    <w:rsid w:val="008F1FB0"/>
    <w:rsid w:val="009106F0"/>
    <w:rsid w:val="00936EC8"/>
    <w:rsid w:val="009C49D5"/>
    <w:rsid w:val="00A44C09"/>
    <w:rsid w:val="00A60CC8"/>
    <w:rsid w:val="00B436EA"/>
    <w:rsid w:val="00B9061C"/>
    <w:rsid w:val="00BF568B"/>
    <w:rsid w:val="00C20597"/>
    <w:rsid w:val="00C343EC"/>
    <w:rsid w:val="00C72DF4"/>
    <w:rsid w:val="00D26056"/>
    <w:rsid w:val="00D32972"/>
    <w:rsid w:val="00D36154"/>
    <w:rsid w:val="00D90ECF"/>
    <w:rsid w:val="00E45902"/>
    <w:rsid w:val="00E668ED"/>
    <w:rsid w:val="00E836B8"/>
    <w:rsid w:val="00E83D65"/>
    <w:rsid w:val="00EE162E"/>
    <w:rsid w:val="00EE5323"/>
    <w:rsid w:val="00F47746"/>
    <w:rsid w:val="00F5266C"/>
    <w:rsid w:val="00F5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B27AB16"/>
  <w15:chartTrackingRefBased/>
  <w15:docId w15:val="{2C167294-5B86-4F8E-B709-7EA141F0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0FC7"/>
    <w:pPr>
      <w:keepNext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Bezodstpw">
    <w:name w:val="No Spacing"/>
    <w:uiPriority w:val="1"/>
    <w:qFormat/>
    <w:rsid w:val="00206186"/>
    <w:rPr>
      <w:rFonts w:eastAsiaTheme="minorEastAsi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40FC7"/>
    <w:rPr>
      <w:b/>
      <w:sz w:val="28"/>
    </w:rPr>
  </w:style>
  <w:style w:type="paragraph" w:customStyle="1" w:styleId="msonormal0">
    <w:name w:val="msonormal"/>
    <w:basedOn w:val="Normalny"/>
    <w:rsid w:val="00540FC7"/>
    <w:pPr>
      <w:spacing w:before="100" w:beforeAutospacing="1" w:after="100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semiHidden/>
    <w:rsid w:val="00540FC7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40FC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540FC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540FC7"/>
    <w:rPr>
      <w:sz w:val="24"/>
      <w:szCs w:val="24"/>
    </w:rPr>
  </w:style>
  <w:style w:type="character" w:styleId="Numerstrony">
    <w:name w:val="page number"/>
    <w:basedOn w:val="Domylnaczcionkaakapitu"/>
    <w:rsid w:val="00540FC7"/>
  </w:style>
  <w:style w:type="paragraph" w:styleId="Nagwek">
    <w:name w:val="header"/>
    <w:basedOn w:val="Normalny"/>
    <w:link w:val="NagwekZnak"/>
    <w:rsid w:val="00540FC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rsid w:val="00540FC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40FC7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8</Pages>
  <Words>2675</Words>
  <Characters>17163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19799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Biuro32</dc:creator>
  <cp:keywords/>
  <dc:description/>
  <cp:lastModifiedBy>Biuro32</cp:lastModifiedBy>
  <cp:revision>29</cp:revision>
  <dcterms:created xsi:type="dcterms:W3CDTF">2021-09-14T13:07:00Z</dcterms:created>
  <dcterms:modified xsi:type="dcterms:W3CDTF">2022-08-24T14:59:00Z</dcterms:modified>
</cp:coreProperties>
</file>