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91" w:rsidRPr="00E03F7C" w:rsidRDefault="00875125">
      <w:pPr>
        <w:pStyle w:val="Teksttreci0"/>
        <w:spacing w:line="456" w:lineRule="auto"/>
        <w:ind w:firstLine="0"/>
        <w:jc w:val="center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>PROTOKÓŁ KONTROLI</w:t>
      </w:r>
    </w:p>
    <w:p w:rsidR="00F80A91" w:rsidRPr="00E03F7C" w:rsidRDefault="00875125">
      <w:pPr>
        <w:pStyle w:val="Teksttreci0"/>
        <w:spacing w:after="380" w:line="432" w:lineRule="auto"/>
        <w:ind w:firstLine="0"/>
        <w:jc w:val="center"/>
        <w:rPr>
          <w:sz w:val="24"/>
          <w:szCs w:val="24"/>
        </w:rPr>
      </w:pPr>
      <w:r w:rsidRPr="00E03F7C">
        <w:rPr>
          <w:sz w:val="24"/>
          <w:szCs w:val="24"/>
        </w:rPr>
        <w:t>przeprowadzonej przez Komisję Rewizyjną Rady Miejskiej w Serocku</w:t>
      </w:r>
      <w:r w:rsidRPr="00E03F7C">
        <w:rPr>
          <w:sz w:val="24"/>
          <w:szCs w:val="24"/>
        </w:rPr>
        <w:br/>
        <w:t xml:space="preserve">w dniu </w:t>
      </w:r>
      <w:r w:rsidR="002428E9">
        <w:rPr>
          <w:sz w:val="24"/>
          <w:szCs w:val="24"/>
        </w:rPr>
        <w:t>20</w:t>
      </w:r>
      <w:r w:rsidRPr="00E03F7C">
        <w:rPr>
          <w:sz w:val="24"/>
          <w:szCs w:val="24"/>
        </w:rPr>
        <w:t xml:space="preserve"> </w:t>
      </w:r>
      <w:r w:rsidR="002428E9">
        <w:rPr>
          <w:sz w:val="24"/>
          <w:szCs w:val="24"/>
        </w:rPr>
        <w:t>maja</w:t>
      </w:r>
      <w:r w:rsidRPr="00E03F7C">
        <w:rPr>
          <w:sz w:val="24"/>
          <w:szCs w:val="24"/>
        </w:rPr>
        <w:t xml:space="preserve"> 202</w:t>
      </w:r>
      <w:r w:rsidR="002466BC">
        <w:rPr>
          <w:sz w:val="24"/>
          <w:szCs w:val="24"/>
        </w:rPr>
        <w:t>2</w:t>
      </w:r>
      <w:r w:rsidRPr="00E03F7C">
        <w:rPr>
          <w:sz w:val="24"/>
          <w:szCs w:val="24"/>
        </w:rPr>
        <w:t xml:space="preserve"> r.</w:t>
      </w:r>
    </w:p>
    <w:p w:rsidR="009D6ED2" w:rsidRDefault="00875125" w:rsidP="009D6ED2">
      <w:pPr>
        <w:pStyle w:val="Teksttreci0"/>
        <w:ind w:firstLine="720"/>
        <w:jc w:val="both"/>
        <w:rPr>
          <w:color w:val="auto"/>
        </w:rPr>
      </w:pPr>
      <w:r w:rsidRPr="00E03F7C">
        <w:rPr>
          <w:sz w:val="24"/>
          <w:szCs w:val="24"/>
        </w:rPr>
        <w:t>Na podstawie art. 18 a ustawy z dnia 8 marca</w:t>
      </w:r>
      <w:r w:rsidR="00917B62" w:rsidRPr="00E03F7C">
        <w:rPr>
          <w:sz w:val="24"/>
          <w:szCs w:val="24"/>
        </w:rPr>
        <w:t xml:space="preserve"> </w:t>
      </w:r>
      <w:r w:rsidRPr="00E03F7C">
        <w:rPr>
          <w:sz w:val="24"/>
          <w:szCs w:val="24"/>
        </w:rPr>
        <w:t>l990 r. o samorządzie gminnym</w:t>
      </w:r>
      <w:r w:rsidRPr="004462CF">
        <w:rPr>
          <w:sz w:val="24"/>
          <w:szCs w:val="24"/>
        </w:rPr>
        <w:t xml:space="preserve"> (</w:t>
      </w:r>
      <w:r w:rsidR="004462CF" w:rsidRPr="004462CF">
        <w:rPr>
          <w:sz w:val="24"/>
          <w:szCs w:val="24"/>
        </w:rPr>
        <w:t>Dz.U. z 2022 r., poz. 559 ze zm</w:t>
      </w:r>
      <w:r w:rsidRPr="004462CF">
        <w:rPr>
          <w:sz w:val="24"/>
          <w:szCs w:val="24"/>
        </w:rPr>
        <w:t xml:space="preserve">.) </w:t>
      </w:r>
      <w:r w:rsidRPr="00E03F7C">
        <w:rPr>
          <w:sz w:val="24"/>
          <w:szCs w:val="24"/>
        </w:rPr>
        <w:t xml:space="preserve">oraz uchwały </w:t>
      </w:r>
      <w:r w:rsidR="009D6ED2">
        <w:rPr>
          <w:sz w:val="24"/>
          <w:szCs w:val="24"/>
        </w:rPr>
        <w:t xml:space="preserve">Nr 515/XLV/2021 Rady Miejskiej w Serocku z dnia </w:t>
      </w:r>
      <w:r w:rsidR="009D6ED2">
        <w:rPr>
          <w:sz w:val="24"/>
          <w:szCs w:val="24"/>
        </w:rPr>
        <w:br/>
        <w:t>22 grudnia 2021 r. w sprawie zatwierdzenia planu pracy Komisji Rewizyjnej na rok 2022 Komisja Rewizyjna w składzie:</w:t>
      </w:r>
    </w:p>
    <w:p w:rsidR="00F80A91" w:rsidRDefault="00875125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bookmarkStart w:id="0" w:name="_GoBack"/>
      <w:bookmarkEnd w:id="0"/>
      <w:r w:rsidRPr="00E03F7C">
        <w:rPr>
          <w:b/>
          <w:bCs/>
          <w:sz w:val="24"/>
          <w:szCs w:val="24"/>
        </w:rPr>
        <w:t xml:space="preserve">Sławomir Ireneusz Osiwała - </w:t>
      </w:r>
      <w:r w:rsidRPr="00E03F7C">
        <w:rPr>
          <w:sz w:val="24"/>
          <w:szCs w:val="24"/>
        </w:rPr>
        <w:t>przewodniczący komisji</w:t>
      </w:r>
    </w:p>
    <w:p w:rsidR="00945930" w:rsidRPr="00E03F7C" w:rsidRDefault="00945930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945930">
        <w:rPr>
          <w:b/>
          <w:sz w:val="24"/>
          <w:szCs w:val="24"/>
        </w:rPr>
        <w:t>Krzysztof Zakolski</w:t>
      </w:r>
      <w:r>
        <w:rPr>
          <w:sz w:val="24"/>
          <w:szCs w:val="24"/>
        </w:rPr>
        <w:t xml:space="preserve"> – wiceprzewodniczący komisji</w:t>
      </w:r>
    </w:p>
    <w:p w:rsidR="00F80A91" w:rsidRPr="00E03F7C" w:rsidRDefault="00875125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Teresa Urszula Krzyczkowska - </w:t>
      </w:r>
      <w:r w:rsidRPr="00E03F7C">
        <w:rPr>
          <w:sz w:val="24"/>
          <w:szCs w:val="24"/>
        </w:rPr>
        <w:t>członek komisji</w:t>
      </w:r>
    </w:p>
    <w:p w:rsidR="00F80A91" w:rsidRDefault="00875125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Gabriela Ewa Książyk - </w:t>
      </w:r>
      <w:r w:rsidRPr="00E03F7C">
        <w:rPr>
          <w:sz w:val="24"/>
          <w:szCs w:val="24"/>
        </w:rPr>
        <w:t>członek komisji</w:t>
      </w:r>
    </w:p>
    <w:p w:rsidR="009509AD" w:rsidRPr="009509AD" w:rsidRDefault="009509AD">
      <w:pPr>
        <w:pStyle w:val="Teksttreci0"/>
        <w:spacing w:line="276" w:lineRule="auto"/>
        <w:ind w:firstLine="0"/>
        <w:jc w:val="both"/>
        <w:rPr>
          <w:b/>
          <w:sz w:val="24"/>
          <w:szCs w:val="24"/>
        </w:rPr>
      </w:pPr>
      <w:r w:rsidRPr="009509AD">
        <w:rPr>
          <w:b/>
          <w:sz w:val="24"/>
          <w:szCs w:val="24"/>
        </w:rPr>
        <w:t xml:space="preserve">Aneta Rogucka </w:t>
      </w:r>
      <w:r w:rsidRPr="009509AD">
        <w:rPr>
          <w:sz w:val="24"/>
          <w:szCs w:val="24"/>
        </w:rPr>
        <w:t>– członek komisji</w:t>
      </w:r>
    </w:p>
    <w:p w:rsidR="009509AD" w:rsidRPr="00E03F7C" w:rsidRDefault="00875125">
      <w:pPr>
        <w:pStyle w:val="Teksttreci0"/>
        <w:spacing w:after="240"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Wiesław Bogdan Winnicki - </w:t>
      </w:r>
      <w:r w:rsidRPr="00E03F7C">
        <w:rPr>
          <w:sz w:val="24"/>
          <w:szCs w:val="24"/>
        </w:rPr>
        <w:t>członek komisji</w:t>
      </w:r>
    </w:p>
    <w:p w:rsidR="00B3030C" w:rsidRPr="002466BC" w:rsidRDefault="00875125" w:rsidP="00B3030C">
      <w:pPr>
        <w:jc w:val="both"/>
        <w:rPr>
          <w:rFonts w:ascii="Times New Roman" w:eastAsia="Times New Roman" w:hAnsi="Times New Roman" w:cs="Times New Roman"/>
        </w:rPr>
      </w:pPr>
      <w:r w:rsidRPr="002466BC">
        <w:rPr>
          <w:rFonts w:ascii="Times New Roman" w:hAnsi="Times New Roman" w:cs="Times New Roman"/>
        </w:rPr>
        <w:t xml:space="preserve">dokonała w dniu </w:t>
      </w:r>
      <w:r w:rsidR="002428E9">
        <w:rPr>
          <w:rFonts w:ascii="Times New Roman" w:hAnsi="Times New Roman" w:cs="Times New Roman"/>
        </w:rPr>
        <w:t>20</w:t>
      </w:r>
      <w:r w:rsidR="002466BC" w:rsidRPr="002466BC">
        <w:rPr>
          <w:rFonts w:ascii="Times New Roman" w:hAnsi="Times New Roman" w:cs="Times New Roman"/>
        </w:rPr>
        <w:t>.0</w:t>
      </w:r>
      <w:r w:rsidR="002428E9">
        <w:rPr>
          <w:rFonts w:ascii="Times New Roman" w:hAnsi="Times New Roman" w:cs="Times New Roman"/>
        </w:rPr>
        <w:t>5</w:t>
      </w:r>
      <w:r w:rsidR="00491220">
        <w:rPr>
          <w:rFonts w:ascii="Times New Roman" w:hAnsi="Times New Roman" w:cs="Times New Roman"/>
        </w:rPr>
        <w:t>.</w:t>
      </w:r>
      <w:r w:rsidRPr="002466BC">
        <w:rPr>
          <w:rFonts w:ascii="Times New Roman" w:hAnsi="Times New Roman" w:cs="Times New Roman"/>
        </w:rPr>
        <w:t>202</w:t>
      </w:r>
      <w:r w:rsidR="002466BC" w:rsidRPr="002466BC">
        <w:rPr>
          <w:rFonts w:ascii="Times New Roman" w:hAnsi="Times New Roman" w:cs="Times New Roman"/>
        </w:rPr>
        <w:t>2</w:t>
      </w:r>
      <w:r w:rsidRPr="002466BC">
        <w:rPr>
          <w:rFonts w:ascii="Times New Roman" w:hAnsi="Times New Roman" w:cs="Times New Roman"/>
        </w:rPr>
        <w:t xml:space="preserve"> roku kontroli </w:t>
      </w:r>
      <w:r w:rsidR="002428E9">
        <w:rPr>
          <w:rFonts w:ascii="Times New Roman" w:hAnsi="Times New Roman" w:cs="Times New Roman"/>
        </w:rPr>
        <w:t>Miejsko-Gminnego Zakładu Wodociągowego</w:t>
      </w:r>
      <w:r w:rsidR="002466BC" w:rsidRPr="002466BC">
        <w:rPr>
          <w:rFonts w:ascii="Times New Roman" w:hAnsi="Times New Roman" w:cs="Times New Roman"/>
        </w:rPr>
        <w:t xml:space="preserve"> </w:t>
      </w:r>
      <w:r w:rsidR="002428E9">
        <w:rPr>
          <w:rFonts w:ascii="Times New Roman" w:hAnsi="Times New Roman" w:cs="Times New Roman"/>
        </w:rPr>
        <w:br/>
      </w:r>
      <w:r w:rsidR="00E03F7C" w:rsidRPr="002466BC">
        <w:rPr>
          <w:rFonts w:ascii="Times New Roman" w:eastAsia="Times New Roman" w:hAnsi="Times New Roman" w:cs="Times New Roman"/>
        </w:rPr>
        <w:t xml:space="preserve">w zakresie </w:t>
      </w:r>
      <w:r w:rsidR="002428E9">
        <w:rPr>
          <w:rFonts w:ascii="Times New Roman" w:eastAsia="Times New Roman" w:hAnsi="Times New Roman" w:cs="Times New Roman"/>
        </w:rPr>
        <w:t xml:space="preserve">prawidłowości wykonania budżetu za 2021 rok. </w:t>
      </w:r>
    </w:p>
    <w:p w:rsidR="005168CC" w:rsidRDefault="00B3030C" w:rsidP="00B303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5168CC">
        <w:rPr>
          <w:rFonts w:ascii="Times New Roman" w:eastAsia="Times New Roman" w:hAnsi="Times New Roman" w:cs="Times New Roman"/>
        </w:rPr>
        <w:t xml:space="preserve">    </w:t>
      </w:r>
      <w:r w:rsidR="00875125" w:rsidRPr="00B3030C">
        <w:rPr>
          <w:rFonts w:ascii="Times New Roman" w:hAnsi="Times New Roman" w:cs="Times New Roman"/>
        </w:rPr>
        <w:t>W toku prowadzonej kontroli Komisja wysłuchała wyjaśnień przedstawionych przez</w:t>
      </w:r>
      <w:r w:rsidR="00E03F7C" w:rsidRPr="00B3030C">
        <w:rPr>
          <w:rFonts w:ascii="Times New Roman" w:hAnsi="Times New Roman" w:cs="Times New Roman"/>
        </w:rPr>
        <w:t xml:space="preserve"> </w:t>
      </w:r>
      <w:r w:rsidR="002428E9">
        <w:rPr>
          <w:rFonts w:ascii="Times New Roman" w:hAnsi="Times New Roman" w:cs="Times New Roman"/>
        </w:rPr>
        <w:t>Pana Dyrektora Miejsko-Gminnego Zakładu Wodociągowego Leszka Błachnio</w:t>
      </w:r>
      <w:r w:rsidR="00997862">
        <w:rPr>
          <w:rFonts w:ascii="Times New Roman" w:hAnsi="Times New Roman" w:cs="Times New Roman"/>
        </w:rPr>
        <w:t xml:space="preserve">. </w:t>
      </w:r>
    </w:p>
    <w:p w:rsidR="00E60F92" w:rsidRDefault="00E60F92" w:rsidP="00E60F92">
      <w:pPr>
        <w:pStyle w:val="Bezodstpw"/>
        <w:rPr>
          <w:rFonts w:ascii="Times New Roman" w:hAnsi="Times New Roman" w:cs="Times New Roman"/>
        </w:rPr>
      </w:pPr>
    </w:p>
    <w:p w:rsidR="00E60F92" w:rsidRDefault="00E60F92" w:rsidP="00E60F9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28E9">
        <w:rPr>
          <w:rFonts w:ascii="Times New Roman" w:hAnsi="Times New Roman" w:cs="Times New Roman"/>
        </w:rPr>
        <w:t>Pan Dyrektor Miejsko- Gminnego Zakładu Wodociągowego Leszek Błachnio przedstawił Sprawozdanie z wykonania planu finansowego Miejsko-Gminnego Zakładu Wodociągowego za rok 2021, stwierdzając co następuje:</w:t>
      </w:r>
    </w:p>
    <w:p w:rsidR="002428E9" w:rsidRPr="00997862" w:rsidRDefault="002428E9" w:rsidP="00E60F92">
      <w:pPr>
        <w:pStyle w:val="Bezodstpw"/>
        <w:rPr>
          <w:rFonts w:ascii="Times New Roman" w:hAnsi="Times New Roman" w:cs="Times New Roman"/>
        </w:rPr>
      </w:pPr>
    </w:p>
    <w:tbl>
      <w:tblPr>
        <w:tblW w:w="9420" w:type="dxa"/>
        <w:tblInd w:w="-34" w:type="dxa"/>
        <w:tblLayout w:type="fixed"/>
        <w:tblLook w:val="0040" w:firstRow="0" w:lastRow="1" w:firstColumn="0" w:lastColumn="0" w:noHBand="0" w:noVBand="0"/>
      </w:tblPr>
      <w:tblGrid>
        <w:gridCol w:w="1025"/>
        <w:gridCol w:w="905"/>
        <w:gridCol w:w="2641"/>
        <w:gridCol w:w="139"/>
        <w:gridCol w:w="1386"/>
        <w:gridCol w:w="1559"/>
        <w:gridCol w:w="1765"/>
      </w:tblGrid>
      <w:tr w:rsidR="002428E9" w:rsidTr="007D0FCB">
        <w:trPr>
          <w:trHeight w:val="81"/>
        </w:trPr>
        <w:tc>
          <w:tcPr>
            <w:tcW w:w="4710" w:type="dxa"/>
            <w:gridSpan w:val="4"/>
          </w:tcPr>
          <w:p w:rsidR="002428E9" w:rsidRDefault="002428E9" w:rsidP="002428E9">
            <w:pPr>
              <w:ind w:left="-358" w:hanging="85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Pozostałość środków z roku 2020</w:t>
            </w:r>
          </w:p>
        </w:tc>
        <w:tc>
          <w:tcPr>
            <w:tcW w:w="1386" w:type="dxa"/>
          </w:tcPr>
          <w:p w:rsidR="002428E9" w:rsidRDefault="002428E9" w:rsidP="007D0F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428E9" w:rsidRDefault="002428E9" w:rsidP="007D0FCB">
            <w:pPr>
              <w:tabs>
                <w:tab w:val="left" w:pos="639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87.131,12</w:t>
            </w:r>
          </w:p>
        </w:tc>
        <w:tc>
          <w:tcPr>
            <w:tcW w:w="1765" w:type="dxa"/>
          </w:tcPr>
          <w:p w:rsidR="002428E9" w:rsidRDefault="002428E9" w:rsidP="007D0F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8E9" w:rsidTr="007D0FCB">
        <w:trPr>
          <w:trHeight w:val="226"/>
        </w:trPr>
        <w:tc>
          <w:tcPr>
            <w:tcW w:w="4710" w:type="dxa"/>
            <w:gridSpan w:val="4"/>
          </w:tcPr>
          <w:p w:rsidR="002428E9" w:rsidRDefault="002428E9" w:rsidP="007D0F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6" w:type="dxa"/>
          </w:tcPr>
          <w:p w:rsidR="002428E9" w:rsidRDefault="002428E9" w:rsidP="007D0FC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428E9" w:rsidRDefault="002428E9" w:rsidP="007D0FCB">
            <w:pPr>
              <w:tabs>
                <w:tab w:val="left" w:pos="63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</w:tcPr>
          <w:p w:rsidR="002428E9" w:rsidRDefault="002428E9" w:rsidP="007D0FCB">
            <w:pPr>
              <w:tabs>
                <w:tab w:val="left" w:pos="639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8E9" w:rsidTr="007D0FCB">
        <w:trPr>
          <w:trHeight w:val="81"/>
        </w:trPr>
        <w:tc>
          <w:tcPr>
            <w:tcW w:w="1930" w:type="dxa"/>
            <w:gridSpan w:val="2"/>
          </w:tcPr>
          <w:p w:rsidR="002428E9" w:rsidRDefault="002428E9" w:rsidP="007D0FCB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1" w:type="dxa"/>
          </w:tcPr>
          <w:p w:rsidR="002428E9" w:rsidRDefault="002428E9" w:rsidP="007D0FCB">
            <w:pPr>
              <w:tabs>
                <w:tab w:val="left" w:pos="1031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Plan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Wykonanie wyrażone w %</w:t>
            </w:r>
          </w:p>
        </w:tc>
      </w:tr>
      <w:tr w:rsidR="002428E9" w:rsidTr="007D0FCB">
        <w:trPr>
          <w:trHeight w:val="70"/>
        </w:trPr>
        <w:tc>
          <w:tcPr>
            <w:tcW w:w="4571" w:type="dxa"/>
            <w:gridSpan w:val="3"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</w:rPr>
            </w:pPr>
          </w:p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PRZYCHODY OGÓŁEM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3.001.750,00</w:t>
            </w:r>
          </w:p>
        </w:tc>
        <w:tc>
          <w:tcPr>
            <w:tcW w:w="1559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2.956.186,70</w:t>
            </w:r>
          </w:p>
        </w:tc>
        <w:tc>
          <w:tcPr>
            <w:tcW w:w="1765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98.49</w:t>
            </w: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28E9" w:rsidTr="007D0FCB">
        <w:trPr>
          <w:trHeight w:val="232"/>
        </w:trPr>
        <w:tc>
          <w:tcPr>
            <w:tcW w:w="1025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§ 0830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Wpływy z usług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2.995.500,00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2.948.659,74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98,44</w:t>
            </w:r>
          </w:p>
        </w:tc>
      </w:tr>
      <w:tr w:rsidR="002428E9" w:rsidTr="007D0FCB">
        <w:trPr>
          <w:trHeight w:val="193"/>
        </w:trPr>
        <w:tc>
          <w:tcPr>
            <w:tcW w:w="1025" w:type="dxa"/>
            <w:hideMark/>
          </w:tcPr>
          <w:p w:rsidR="002428E9" w:rsidRDefault="002428E9" w:rsidP="007D0FCB">
            <w:pPr>
              <w:ind w:right="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0920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Pozostałe odsetki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5.000,00      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2.657,29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53,15</w:t>
            </w:r>
          </w:p>
        </w:tc>
      </w:tr>
      <w:tr w:rsidR="002428E9" w:rsidTr="007D0FCB">
        <w:trPr>
          <w:trHeight w:val="193"/>
        </w:trPr>
        <w:tc>
          <w:tcPr>
            <w:tcW w:w="1025" w:type="dxa"/>
            <w:hideMark/>
          </w:tcPr>
          <w:p w:rsidR="002428E9" w:rsidRDefault="002428E9" w:rsidP="007D0FCB">
            <w:pPr>
              <w:ind w:right="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0940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Wpływy z rozliczeń/ zwrotów z lat ubiegłych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151,66</w:t>
            </w:r>
          </w:p>
        </w:tc>
        <w:tc>
          <w:tcPr>
            <w:tcW w:w="1765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15,17</w:t>
            </w:r>
          </w:p>
        </w:tc>
      </w:tr>
      <w:tr w:rsidR="002428E9" w:rsidTr="007D0FCB">
        <w:trPr>
          <w:trHeight w:val="193"/>
        </w:trPr>
        <w:tc>
          <w:tcPr>
            <w:tcW w:w="1025" w:type="dxa"/>
            <w:hideMark/>
          </w:tcPr>
          <w:p w:rsidR="002428E9" w:rsidRDefault="002428E9" w:rsidP="007D0FCB">
            <w:pPr>
              <w:ind w:right="1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0950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Wpływy z tytułu kar i odszkodowań wynikających z umów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4.570,01</w:t>
            </w:r>
          </w:p>
        </w:tc>
        <w:tc>
          <w:tcPr>
            <w:tcW w:w="1765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428E9" w:rsidTr="007D0FCB">
        <w:trPr>
          <w:trHeight w:val="313"/>
        </w:trPr>
        <w:tc>
          <w:tcPr>
            <w:tcW w:w="1025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0970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Wpływy z różnych dochodów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148,00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tabs>
                <w:tab w:val="center" w:pos="750"/>
              </w:tabs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59,20              </w:t>
            </w:r>
          </w:p>
        </w:tc>
      </w:tr>
      <w:tr w:rsidR="002428E9" w:rsidTr="007D0FCB">
        <w:trPr>
          <w:trHeight w:val="313"/>
        </w:trPr>
        <w:tc>
          <w:tcPr>
            <w:tcW w:w="1025" w:type="dxa"/>
          </w:tcPr>
          <w:p w:rsidR="002428E9" w:rsidRDefault="002428E9" w:rsidP="007D0FC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6" w:type="dxa"/>
            <w:gridSpan w:val="2"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5" w:type="dxa"/>
          </w:tcPr>
          <w:p w:rsidR="002428E9" w:rsidRDefault="002428E9" w:rsidP="007D0FCB">
            <w:pPr>
              <w:tabs>
                <w:tab w:val="center" w:pos="750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428E9" w:rsidTr="007D0FCB">
        <w:trPr>
          <w:trHeight w:val="492"/>
        </w:trPr>
        <w:tc>
          <w:tcPr>
            <w:tcW w:w="4571" w:type="dxa"/>
            <w:gridSpan w:val="3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 OGÓŁEM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3.001.053,00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2.958.821,33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98,60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3020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Nagrody i wydatki osobowe nie </w:t>
            </w:r>
          </w:p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zaliczane do wynagrodzeń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3.259,73</w:t>
            </w:r>
          </w:p>
        </w:tc>
        <w:tc>
          <w:tcPr>
            <w:tcW w:w="1765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81,50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4010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Wynagrodzenia osobowe pracowników 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tabs>
                <w:tab w:val="left" w:pos="1124"/>
              </w:tabs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650.000,00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648.600,43</w:t>
            </w:r>
          </w:p>
        </w:tc>
        <w:tc>
          <w:tcPr>
            <w:tcW w:w="1765" w:type="dxa"/>
          </w:tcPr>
          <w:p w:rsidR="002428E9" w:rsidRDefault="002428E9" w:rsidP="007D0FCB">
            <w:pPr>
              <w:tabs>
                <w:tab w:val="left" w:pos="1313"/>
              </w:tabs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99,79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§ 4040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Dodatkowe wynagrodzenia roczne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53.000,00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49.414,61</w:t>
            </w:r>
          </w:p>
        </w:tc>
        <w:tc>
          <w:tcPr>
            <w:tcW w:w="1765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93,24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4110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Składki na ubezpieczenia społeczne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124.000,00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123.297,81</w:t>
            </w:r>
          </w:p>
        </w:tc>
        <w:tc>
          <w:tcPr>
            <w:tcW w:w="1765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99,44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4120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Składki na Fundusz Pracy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13.407,85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95,77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4170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Umowy zlecenia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47.000,00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46.276,38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98,46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4210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Zakup materiałów i wyposażenia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183.258,50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182.845,73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99,78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4260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Zakup energii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365.000,00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351.029,96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96,18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4270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Zakup usług remontowych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142.000,00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140.353,68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98,84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4280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Zakup usług zdrowotnych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805,00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80,50</w:t>
            </w:r>
          </w:p>
        </w:tc>
      </w:tr>
      <w:tr w:rsidR="002428E9" w:rsidTr="007D0FCB">
        <w:trPr>
          <w:trHeight w:val="333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ind w:left="96" w:hanging="9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4300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ind w:left="96" w:hanging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Zakup usług pozostałych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ind w:left="96" w:hanging="9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398.000,00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ind w:left="96" w:hanging="9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395.383,19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ind w:left="96" w:hanging="9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99,35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§ 4360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Opłaty z tytułu zakupu usług telekomunikacyjnych 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4.954,45</w:t>
            </w:r>
          </w:p>
        </w:tc>
        <w:tc>
          <w:tcPr>
            <w:tcW w:w="1765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90,08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4410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Podróże służbowe krajowe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5.500,00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5.050,78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91,84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4430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Różne opłaty i składki 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195.000,00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189.529,62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97,20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4440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Odpisy na Zakładowy Fundusz Świadczeń Socjalnych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16.794,50</w:t>
            </w:r>
          </w:p>
        </w:tc>
        <w:tc>
          <w:tcPr>
            <w:tcW w:w="1559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16.794,50</w:t>
            </w:r>
          </w:p>
        </w:tc>
        <w:tc>
          <w:tcPr>
            <w:tcW w:w="1765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428E9" w:rsidTr="007D0FCB">
        <w:trPr>
          <w:trHeight w:val="421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4480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Podatek od nieruchomości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403.000,00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402.945,00</w:t>
            </w:r>
          </w:p>
        </w:tc>
        <w:tc>
          <w:tcPr>
            <w:tcW w:w="176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99,99</w:t>
            </w:r>
          </w:p>
        </w:tc>
      </w:tr>
      <w:tr w:rsidR="002428E9" w:rsidTr="007D0FCB">
        <w:trPr>
          <w:trHeight w:val="828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4610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Koszty postępowania sądowego i prokuratorskiego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765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8,70</w:t>
            </w:r>
          </w:p>
        </w:tc>
      </w:tr>
      <w:tr w:rsidR="002428E9" w:rsidTr="007D0FCB">
        <w:trPr>
          <w:trHeight w:val="828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4700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Szkolenia pracowników nie będących członkami korpusu służby cywilne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1.349,92</w:t>
            </w:r>
          </w:p>
        </w:tc>
        <w:tc>
          <w:tcPr>
            <w:tcW w:w="1765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67,50</w:t>
            </w:r>
          </w:p>
        </w:tc>
      </w:tr>
      <w:tr w:rsidR="002428E9" w:rsidTr="007D0FCB">
        <w:trPr>
          <w:trHeight w:val="828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 6070       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Wydatki inwestycyjne zakładów budżetowych 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380.000,00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373.198,82</w:t>
            </w:r>
          </w:p>
        </w:tc>
        <w:tc>
          <w:tcPr>
            <w:tcW w:w="1765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98,21</w:t>
            </w:r>
          </w:p>
        </w:tc>
      </w:tr>
      <w:tr w:rsidR="002428E9" w:rsidTr="007D0FCB">
        <w:trPr>
          <w:trHeight w:val="828"/>
        </w:trPr>
        <w:tc>
          <w:tcPr>
            <w:tcW w:w="1025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 6080       </w:t>
            </w:r>
          </w:p>
        </w:tc>
        <w:tc>
          <w:tcPr>
            <w:tcW w:w="3546" w:type="dxa"/>
            <w:gridSpan w:val="2"/>
            <w:hideMark/>
          </w:tcPr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Wydatki na zakupy i inwestycje </w:t>
            </w:r>
          </w:p>
          <w:p w:rsidR="002428E9" w:rsidRDefault="002428E9" w:rsidP="007D0FCB">
            <w:pPr>
              <w:tabs>
                <w:tab w:val="left" w:pos="1031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samorządowych zakładów                 budżetowych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11.000,00</w:t>
            </w:r>
          </w:p>
        </w:tc>
        <w:tc>
          <w:tcPr>
            <w:tcW w:w="1559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10.236,87</w:t>
            </w:r>
          </w:p>
        </w:tc>
        <w:tc>
          <w:tcPr>
            <w:tcW w:w="1765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93,07</w:t>
            </w:r>
          </w:p>
        </w:tc>
      </w:tr>
      <w:tr w:rsidR="002428E9" w:rsidTr="007D0FCB">
        <w:trPr>
          <w:trHeight w:val="156"/>
        </w:trPr>
        <w:tc>
          <w:tcPr>
            <w:tcW w:w="4571" w:type="dxa"/>
            <w:gridSpan w:val="3"/>
          </w:tcPr>
          <w:p w:rsidR="002428E9" w:rsidRDefault="002428E9" w:rsidP="007D0FCB">
            <w:pPr>
              <w:tabs>
                <w:tab w:val="left" w:pos="1155"/>
              </w:tabs>
              <w:spacing w:line="360" w:lineRule="auto"/>
              <w:ind w:left="1080" w:hanging="1080"/>
              <w:rPr>
                <w:rFonts w:ascii="Times New Roman" w:eastAsia="Times New Roman" w:hAnsi="Times New Roman" w:cs="Times New Roman"/>
                <w:b/>
              </w:rPr>
            </w:pPr>
          </w:p>
          <w:p w:rsidR="002428E9" w:rsidRDefault="002428E9" w:rsidP="007D0FCB">
            <w:pPr>
              <w:tabs>
                <w:tab w:val="left" w:pos="1155"/>
              </w:tabs>
              <w:spacing w:line="360" w:lineRule="auto"/>
              <w:ind w:left="1080" w:hanging="10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Inne zmniejszenia  </w:t>
            </w:r>
          </w:p>
          <w:p w:rsidR="002428E9" w:rsidRDefault="002428E9" w:rsidP="007D0FCB">
            <w:pPr>
              <w:tabs>
                <w:tab w:val="left" w:pos="1155"/>
              </w:tabs>
              <w:spacing w:line="360" w:lineRule="auto"/>
              <w:ind w:left="1080" w:hanging="10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Inne zwiększenia                           </w:t>
            </w:r>
          </w:p>
        </w:tc>
        <w:tc>
          <w:tcPr>
            <w:tcW w:w="1525" w:type="dxa"/>
            <w:gridSpan w:val="2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tabs>
                <w:tab w:val="left" w:pos="1230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tabs>
                <w:tab w:val="left" w:pos="1230"/>
              </w:tabs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2.472,43</w:t>
            </w: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1765" w:type="dxa"/>
          </w:tcPr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428E9" w:rsidTr="007D0FCB">
        <w:trPr>
          <w:trHeight w:val="421"/>
        </w:trPr>
        <w:tc>
          <w:tcPr>
            <w:tcW w:w="4571" w:type="dxa"/>
            <w:gridSpan w:val="3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Pozostałość środków na 31.12.2021 r.</w:t>
            </w:r>
          </w:p>
        </w:tc>
        <w:tc>
          <w:tcPr>
            <w:tcW w:w="1525" w:type="dxa"/>
            <w:gridSpan w:val="2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</w:tc>
        <w:tc>
          <w:tcPr>
            <w:tcW w:w="1559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82.024,06</w:t>
            </w:r>
          </w:p>
        </w:tc>
        <w:tc>
          <w:tcPr>
            <w:tcW w:w="1765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28E9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428E9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2428E9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428E9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Zobowiązania na 31.12.2021 r. wynosiły 333.197,84 zł, wynikały one z bieżących rozliczeń  i były regulowane terminowo. </w:t>
      </w:r>
    </w:p>
    <w:p w:rsidR="002428E9" w:rsidRDefault="002428E9" w:rsidP="002428E9">
      <w:pPr>
        <w:tabs>
          <w:tab w:val="right" w:pos="9072"/>
        </w:tabs>
        <w:spacing w:line="360" w:lineRule="auto"/>
        <w:jc w:val="both"/>
        <w:rPr>
          <w:rFonts w:ascii="Times New Roman" w:eastAsia="Times New Roman" w:hAnsi="Times New Roman" w:cs="Times New Roman"/>
          <w:lang w:val="x-none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lang w:val="x-none"/>
        </w:rPr>
        <w:t>Zobowiązania wymagalne na 3</w:t>
      </w:r>
      <w:r>
        <w:rPr>
          <w:rFonts w:ascii="Times New Roman" w:eastAsia="Times New Roman" w:hAnsi="Times New Roman" w:cs="Times New Roman"/>
        </w:rPr>
        <w:t>1.12.2021</w:t>
      </w:r>
      <w:r>
        <w:rPr>
          <w:rFonts w:ascii="Times New Roman" w:eastAsia="Times New Roman" w:hAnsi="Times New Roman" w:cs="Times New Roman"/>
          <w:lang w:val="x-none"/>
        </w:rPr>
        <w:t xml:space="preserve"> roku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lang w:val="x-none"/>
        </w:rPr>
        <w:t xml:space="preserve"> zakładzie nie występ</w:t>
      </w:r>
      <w:r>
        <w:rPr>
          <w:rFonts w:ascii="Times New Roman" w:eastAsia="Times New Roman" w:hAnsi="Times New Roman" w:cs="Times New Roman"/>
        </w:rPr>
        <w:t>owały</w:t>
      </w:r>
      <w:r>
        <w:rPr>
          <w:rFonts w:ascii="Times New Roman" w:eastAsia="Times New Roman" w:hAnsi="Times New Roman" w:cs="Times New Roman"/>
          <w:lang w:val="x-none"/>
        </w:rPr>
        <w:t>.</w:t>
      </w:r>
      <w:r>
        <w:rPr>
          <w:rFonts w:ascii="Times New Roman" w:eastAsia="Times New Roman" w:hAnsi="Times New Roman" w:cs="Times New Roman"/>
          <w:lang w:val="x-none"/>
        </w:rPr>
        <w:tab/>
      </w:r>
    </w:p>
    <w:p w:rsidR="002428E9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  <w:lang w:val="x-none"/>
        </w:rPr>
      </w:pPr>
      <w:r>
        <w:rPr>
          <w:rFonts w:ascii="Times New Roman" w:eastAsia="Times New Roman" w:hAnsi="Times New Roman" w:cs="Times New Roman"/>
          <w:lang w:val="x-none"/>
        </w:rPr>
        <w:t>Stan należności na dzień 3</w:t>
      </w:r>
      <w:r>
        <w:rPr>
          <w:rFonts w:ascii="Times New Roman" w:eastAsia="Times New Roman" w:hAnsi="Times New Roman" w:cs="Times New Roman"/>
        </w:rPr>
        <w:t>1.12.2021 r.</w:t>
      </w:r>
      <w:r>
        <w:rPr>
          <w:rFonts w:ascii="Times New Roman" w:eastAsia="Times New Roman" w:hAnsi="Times New Roman" w:cs="Times New Roman"/>
          <w:lang w:val="x-none"/>
        </w:rPr>
        <w:t xml:space="preserve"> wynosi</w:t>
      </w:r>
      <w:r>
        <w:rPr>
          <w:rFonts w:ascii="Times New Roman" w:eastAsia="Times New Roman" w:hAnsi="Times New Roman" w:cs="Times New Roman"/>
        </w:rPr>
        <w:t>ł</w:t>
      </w:r>
      <w:r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</w:rPr>
        <w:t>192.608,85</w:t>
      </w:r>
      <w:r>
        <w:rPr>
          <w:rFonts w:ascii="Times New Roman" w:eastAsia="Times New Roman" w:hAnsi="Times New Roman" w:cs="Times New Roman"/>
          <w:lang w:val="x-none"/>
        </w:rPr>
        <w:t xml:space="preserve"> zł, z tego należności wymagalne dotycz</w:t>
      </w:r>
      <w:r>
        <w:rPr>
          <w:rFonts w:ascii="Times New Roman" w:eastAsia="Times New Roman" w:hAnsi="Times New Roman" w:cs="Times New Roman"/>
        </w:rPr>
        <w:t>yły</w:t>
      </w:r>
      <w:r>
        <w:rPr>
          <w:rFonts w:ascii="Times New Roman" w:eastAsia="Times New Roman" w:hAnsi="Times New Roman" w:cs="Times New Roman"/>
          <w:lang w:val="x-none"/>
        </w:rPr>
        <w:t xml:space="preserve"> opłat za dostawę wody</w:t>
      </w:r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  <w:lang w:val="x-none"/>
        </w:rPr>
        <w:t xml:space="preserve"> wyn</w:t>
      </w:r>
      <w:r>
        <w:rPr>
          <w:rFonts w:ascii="Times New Roman" w:eastAsia="Times New Roman" w:hAnsi="Times New Roman" w:cs="Times New Roman"/>
        </w:rPr>
        <w:t>osiły</w:t>
      </w:r>
      <w:r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111.422,37 zł. </w:t>
      </w:r>
      <w:r>
        <w:rPr>
          <w:rFonts w:ascii="Times New Roman" w:eastAsia="Times New Roman" w:hAnsi="Times New Roman" w:cs="Times New Roman"/>
          <w:lang w:val="x-none"/>
        </w:rPr>
        <w:t>Kwota odpisów aktualizujących należności wynosi</w:t>
      </w:r>
      <w:r>
        <w:rPr>
          <w:rFonts w:ascii="Times New Roman" w:eastAsia="Times New Roman" w:hAnsi="Times New Roman" w:cs="Times New Roman"/>
        </w:rPr>
        <w:t>ła</w:t>
      </w:r>
      <w:r>
        <w:rPr>
          <w:rFonts w:ascii="Times New Roman" w:eastAsia="Times New Roman" w:hAnsi="Times New Roman" w:cs="Times New Roman"/>
          <w:lang w:val="x-none"/>
        </w:rPr>
        <w:t xml:space="preserve"> </w:t>
      </w:r>
      <w:r>
        <w:rPr>
          <w:rFonts w:ascii="Times New Roman" w:eastAsia="Times New Roman" w:hAnsi="Times New Roman" w:cs="Times New Roman"/>
        </w:rPr>
        <w:t>41.977,77 zł</w:t>
      </w:r>
      <w:r>
        <w:rPr>
          <w:rFonts w:ascii="Times New Roman" w:eastAsia="Times New Roman" w:hAnsi="Times New Roman" w:cs="Times New Roman"/>
          <w:lang w:val="x-none"/>
        </w:rPr>
        <w:t xml:space="preserve"> .</w:t>
      </w:r>
    </w:p>
    <w:p w:rsidR="002428E9" w:rsidRPr="002428E9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  <w:lang w:val="x-none"/>
        </w:rPr>
      </w:pPr>
      <w:r>
        <w:rPr>
          <w:rFonts w:ascii="Times New Roman" w:eastAsia="Times New Roman" w:hAnsi="Times New Roman" w:cs="Times New Roman"/>
        </w:rPr>
        <w:t xml:space="preserve">    W roku 2021 zakład osiągnął przychody w wysokości 98,49 % planowanej kwoty</w:t>
      </w:r>
    </w:p>
    <w:p w:rsidR="002428E9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tj.  2.956.186,70 zł, a koszty wykonano w 98,60 % w stosunku do planu i wynosiły</w:t>
      </w:r>
    </w:p>
    <w:p w:rsidR="002428E9" w:rsidRPr="009509AD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2.958.821,33 zł. </w:t>
      </w:r>
    </w:p>
    <w:p w:rsidR="002428E9" w:rsidRPr="009509AD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52EDF">
        <w:rPr>
          <w:rFonts w:ascii="Times New Roman" w:eastAsia="Times New Roman" w:hAnsi="Times New Roman" w:cs="Times New Roman"/>
          <w:b/>
          <w:sz w:val="28"/>
          <w:szCs w:val="28"/>
        </w:rPr>
        <w:t>Wykonanie planu finansowego za 2021 r. przedstawiało się następująco</w:t>
      </w:r>
      <w:r>
        <w:rPr>
          <w:rFonts w:ascii="Times New Roman" w:eastAsia="Times New Roman" w:hAnsi="Times New Roman" w:cs="Times New Roman"/>
        </w:rPr>
        <w:t>:</w:t>
      </w:r>
    </w:p>
    <w:p w:rsidR="002428E9" w:rsidRDefault="002428E9" w:rsidP="002428E9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Przychody</w:t>
      </w:r>
    </w:p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7086"/>
        <w:gridCol w:w="1418"/>
      </w:tblGrid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0830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otrzymano wpłaty od odbiorców usług za dostarczoną wodę w ramach zbiorowego zaopatrzenia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2.948.659,74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0920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uzyskano wpływy od nieterminowych wpłat za dostarczoną wodę</w:t>
            </w:r>
          </w:p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 oprocentowania środków pieniężnych na rachunku bankowym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2.657,29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0940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otrzymano zwrot podatku PIT z  lat ubiegłych oraz zwrot rocznej korekty VAT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Pr="006A16F8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151,66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0950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otrzymano wpływ z tytułu odszkodowania za uszkodzony samochód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4.570,01</w:t>
            </w:r>
          </w:p>
        </w:tc>
      </w:tr>
      <w:tr w:rsidR="002428E9" w:rsidTr="007D0FCB">
        <w:tc>
          <w:tcPr>
            <w:tcW w:w="991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0970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uzyskano wpływ wynagrodzeń od terminowych wpłat podatku dochodowego od osób fizycznych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148,00</w:t>
            </w:r>
          </w:p>
        </w:tc>
      </w:tr>
      <w:tr w:rsidR="002428E9" w:rsidTr="007D0FCB">
        <w:tc>
          <w:tcPr>
            <w:tcW w:w="9495" w:type="dxa"/>
            <w:gridSpan w:val="3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Koszty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3020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wypłacono pracownikom ekwiwalent za pranie odzieży roboczej oraz zakupiono odzież i środki bhp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3.259,73               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4010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wypłacono wynagrodzenia pracownikom zakładu zatrudnionym na umowę o pracę w ilości 10 pełnych etatów oraz jedną nagrodę jubileuszową 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648.600,43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4040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wypłacono dodatkowe wynagrodzenie roczne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6A16F8">
              <w:rPr>
                <w:rFonts w:ascii="Times New Roman" w:eastAsia="Times New Roman" w:hAnsi="Times New Roman" w:cs="Times New Roman"/>
              </w:rPr>
              <w:t>49.414,61</w:t>
            </w:r>
          </w:p>
        </w:tc>
      </w:tr>
      <w:tr w:rsidR="002428E9" w:rsidRPr="00056F7D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4110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dokonano zapłaty składek ZUS od wynagrodzeń pracowników                                                                 </w:t>
            </w:r>
          </w:p>
        </w:tc>
        <w:tc>
          <w:tcPr>
            <w:tcW w:w="1418" w:type="dxa"/>
            <w:hideMark/>
          </w:tcPr>
          <w:p w:rsidR="002428E9" w:rsidRPr="00056F7D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 </w:t>
            </w:r>
            <w:r w:rsidRPr="006A16F8">
              <w:rPr>
                <w:rFonts w:ascii="Times New Roman" w:eastAsia="Times New Roman" w:hAnsi="Times New Roman" w:cs="Times New Roman"/>
              </w:rPr>
              <w:t>123.297,81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4120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dokonano zapłaty składki  na Fundusz  Pracy  w wysokości 2,45% </w:t>
            </w:r>
          </w:p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wynagrodzeń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A16F8">
              <w:rPr>
                <w:rFonts w:ascii="Times New Roman" w:eastAsia="Times New Roman" w:hAnsi="Times New Roman" w:cs="Times New Roman"/>
              </w:rPr>
              <w:t xml:space="preserve"> 13.407,85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4170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wypłacono  wynagrodzenia dla osób zatrudnionych na podstawie umów-zleceń oraz umów o dzieło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46.276,38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4210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zakupiono: artykuły biurowe, paliwo, środki do dezynfekcji wody na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SUW, pompy głębinowe zamontowane na SUW oraz materiały do bieżących napraw i materiały eksploatacyjne do działalności zakładu                                    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182.845,73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§ 4260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poniesiono wydatki na zakup i dostawę energii elektrycznej na potrzeby stacji uzdatniania wody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351.029,96</w:t>
            </w:r>
          </w:p>
        </w:tc>
      </w:tr>
      <w:tr w:rsidR="002428E9" w:rsidTr="007D0FCB">
        <w:trPr>
          <w:trHeight w:val="1275"/>
        </w:trPr>
        <w:tc>
          <w:tcPr>
            <w:tcW w:w="991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4270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sfinansowano zakup  usług remontowych na sieci i przyłączach wodociągowych, opłacono naprawy samochodów i konserwację sprzętu komputerowego będącego w dyspozycji zakładu - komputery stacjonarne i zestawy inkasenckie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140.353,68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4280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opłacono badania okresowe pracowników                                                          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805,00           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4300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wykonano monitoring jakości wody, opłacono gotowość firmy do usuwania awarii wodociągowych,  zapłacono za ochronę i monitorowanie zdarzeń na stacjach uzdatniania wody oraz za usługi prawne i pocztowe; przebudowano przyłącza wodociągowe we wsi Stanisławowo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395.383,19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4360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opłacono służbowe rozmowy telefoniczne z telefonów stacjonarnych             (2 numery) i komórkowych (3 numery) oraz sfinansowano korzystanie</w:t>
            </w:r>
          </w:p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   kart  teleinformatycznych (5 numerów) zainstalowanych na stacjach wodociągowych w ramach monitoringu zdarzeń pracy stacji: awarie, płukania i inne 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4.954,45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4410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zwrócono koszty używania samochodów prywatnych do celów służbowych przez  dwóch  pracowników oraz  rozliczono delegacje związane z podróżami służbowymi krajowymi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5.050,78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4430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dokonano opłat za usługi wodne do Państwowego Gospodarstwa Wodnego - Wody Polskie oraz opłacono ubezpieczenia samochodów będących w posiadaniu Zakładu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189.529,62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4440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przekazano 100% środków na odpisy na Zakładowy Fundusz Świadczeń Socjalnych  zgodnie z przepisami prawa                                       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16.794,50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4480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wpłacono  2% podatku od nieruchomości do budżetu gminy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402.945,00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4610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dokonano opłat sądowych od wniesionych pozwów o zapłatę 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87,00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4700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poniesiono koszty na pokrycie wydatków związanych ze szkoleniem pracowników                                                                                         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1.349,92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 6070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wybudowano sieć wodociągową we wsiach: Marynino ul. Waniliowa; Nowa Wieś ul. Tolka Banana; Wierzbica - Pobyłkowo; Ludwinowo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Dębskie; Stasi Las ul. Radosna; Jachranka ul. Dosińska oraz w Serocku ul. Polna; wykonano dokumentację techniczną na budowę sieci wodociągowych we wsiach: Izbica ul. Zegrzyńska, Wiejska, Serocka, Nadbrzeżna; Łacha ul. Kręta; Marynino oraz w Serocku ul. Traugutta, Miła i Pogodna i Spokojna. Opracowano kompleksową dokumentację projektową dla potrzeb modernizacji SUW we wsi Stasi Las. Wykonano system alarmowy na SUW i budynek administracyjno- biurowy w Serocku ul. Nasielska 21 A  </w:t>
            </w:r>
          </w:p>
        </w:tc>
        <w:tc>
          <w:tcPr>
            <w:tcW w:w="1418" w:type="dxa"/>
          </w:tcPr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</w:t>
            </w:r>
          </w:p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373.198,82</w:t>
            </w:r>
          </w:p>
        </w:tc>
      </w:tr>
      <w:tr w:rsidR="002428E9" w:rsidTr="007D0FCB">
        <w:tc>
          <w:tcPr>
            <w:tcW w:w="991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§ 6080</w:t>
            </w:r>
          </w:p>
        </w:tc>
        <w:tc>
          <w:tcPr>
            <w:tcW w:w="7086" w:type="dxa"/>
            <w:hideMark/>
          </w:tcPr>
          <w:p w:rsidR="002428E9" w:rsidRDefault="002428E9" w:rsidP="007D0F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zakupiono pompę głębinową, która została zamontowana na SUW Stanisławowo</w:t>
            </w:r>
          </w:p>
        </w:tc>
        <w:tc>
          <w:tcPr>
            <w:tcW w:w="1418" w:type="dxa"/>
            <w:hideMark/>
          </w:tcPr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2428E9" w:rsidRDefault="002428E9" w:rsidP="007D0FC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10.236,87</w:t>
            </w:r>
          </w:p>
        </w:tc>
      </w:tr>
    </w:tbl>
    <w:p w:rsidR="002148E5" w:rsidRDefault="002148E5">
      <w:pPr>
        <w:pStyle w:val="Teksttreci0"/>
        <w:spacing w:after="260" w:line="240" w:lineRule="auto"/>
        <w:ind w:firstLine="0"/>
        <w:jc w:val="center"/>
        <w:rPr>
          <w:b/>
          <w:bCs/>
          <w:sz w:val="24"/>
          <w:szCs w:val="24"/>
        </w:rPr>
      </w:pPr>
    </w:p>
    <w:p w:rsidR="00F80A91" w:rsidRDefault="00875125">
      <w:pPr>
        <w:pStyle w:val="Teksttreci0"/>
        <w:spacing w:after="260" w:line="240" w:lineRule="auto"/>
        <w:ind w:firstLine="0"/>
        <w:jc w:val="center"/>
        <w:rPr>
          <w:b/>
          <w:bCs/>
          <w:sz w:val="24"/>
          <w:szCs w:val="24"/>
        </w:rPr>
      </w:pPr>
      <w:r w:rsidRPr="002D57B2">
        <w:rPr>
          <w:b/>
          <w:bCs/>
          <w:sz w:val="24"/>
          <w:szCs w:val="24"/>
        </w:rPr>
        <w:t>Wnioski zespołu kontrolującego</w:t>
      </w:r>
      <w:r w:rsidR="002D57B2">
        <w:rPr>
          <w:b/>
          <w:bCs/>
          <w:sz w:val="24"/>
          <w:szCs w:val="24"/>
        </w:rPr>
        <w:t>:</w:t>
      </w:r>
    </w:p>
    <w:p w:rsidR="009F197C" w:rsidRDefault="006C4F60" w:rsidP="002428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756127" w:rsidRPr="00756127">
        <w:rPr>
          <w:rFonts w:ascii="Times New Roman" w:hAnsi="Times New Roman" w:cs="Times New Roman"/>
          <w:bCs/>
        </w:rPr>
        <w:t xml:space="preserve">Komisja Rewizyjna po zapoznaniu się </w:t>
      </w:r>
      <w:r w:rsidR="006F7E80">
        <w:rPr>
          <w:rFonts w:ascii="Times New Roman" w:hAnsi="Times New Roman" w:cs="Times New Roman"/>
          <w:bCs/>
        </w:rPr>
        <w:t>z dokumentacją i</w:t>
      </w:r>
      <w:r w:rsidR="002428E9">
        <w:rPr>
          <w:rFonts w:ascii="Times New Roman" w:hAnsi="Times New Roman" w:cs="Times New Roman"/>
          <w:bCs/>
        </w:rPr>
        <w:t xml:space="preserve"> wysłuchaniu wyjaśnień Pana</w:t>
      </w:r>
      <w:r w:rsidR="00756127" w:rsidRPr="00756127">
        <w:rPr>
          <w:rFonts w:ascii="Times New Roman" w:hAnsi="Times New Roman" w:cs="Times New Roman"/>
          <w:bCs/>
        </w:rPr>
        <w:t xml:space="preserve"> </w:t>
      </w:r>
      <w:r w:rsidR="002428E9">
        <w:rPr>
          <w:rFonts w:ascii="Times New Roman" w:hAnsi="Times New Roman" w:cs="Times New Roman"/>
          <w:bCs/>
        </w:rPr>
        <w:t xml:space="preserve">Dyrektora Miejsko-Gminnego Zakładu Wodociągowego Leszka Błachnio </w:t>
      </w:r>
      <w:r w:rsidR="00756127" w:rsidRPr="00756127">
        <w:rPr>
          <w:rFonts w:ascii="Times New Roman" w:hAnsi="Times New Roman" w:cs="Times New Roman"/>
          <w:bCs/>
        </w:rPr>
        <w:t xml:space="preserve">pozytywnie ocenia </w:t>
      </w:r>
      <w:r w:rsidR="009509AD">
        <w:rPr>
          <w:rFonts w:ascii="Times New Roman" w:hAnsi="Times New Roman" w:cs="Times New Roman"/>
        </w:rPr>
        <w:t>wykonanie</w:t>
      </w:r>
      <w:r w:rsidR="002428E9">
        <w:rPr>
          <w:rFonts w:ascii="Times New Roman" w:hAnsi="Times New Roman" w:cs="Times New Roman"/>
        </w:rPr>
        <w:t xml:space="preserve"> planu finansowego Miejsko-Gminnego Zakładu Wodociągowego za rok 2021. </w:t>
      </w:r>
    </w:p>
    <w:p w:rsidR="009509AD" w:rsidRDefault="009509AD" w:rsidP="002428E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80A91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Podpisy członków Komisji Rewizyjnej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Sławomir Osiwała……………………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…...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Krzysztof Zakolski……………………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….</w:t>
      </w:r>
      <w:r w:rsidR="009509AD">
        <w:rPr>
          <w:rFonts w:ascii="Times New Roman" w:hAnsi="Times New Roman" w:cs="Times New Roman"/>
          <w:sz w:val="22"/>
          <w:szCs w:val="22"/>
        </w:rPr>
        <w:t>.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Teresa Krzyczkowska…………………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</w:t>
      </w:r>
      <w:r w:rsidR="009509AD">
        <w:rPr>
          <w:rFonts w:ascii="Times New Roman" w:hAnsi="Times New Roman" w:cs="Times New Roman"/>
          <w:sz w:val="22"/>
          <w:szCs w:val="22"/>
        </w:rPr>
        <w:t>.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Gabriela Książyk………………………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</w:t>
      </w:r>
      <w:r w:rsidR="009509AD">
        <w:rPr>
          <w:rFonts w:ascii="Times New Roman" w:hAnsi="Times New Roman" w:cs="Times New Roman"/>
          <w:sz w:val="22"/>
          <w:szCs w:val="22"/>
        </w:rPr>
        <w:t>.</w:t>
      </w:r>
    </w:p>
    <w:p w:rsidR="009509AD" w:rsidRPr="009F197C" w:rsidRDefault="009509AD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Default="009509AD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Aneta Rogucka…………………………… </w:t>
      </w:r>
    </w:p>
    <w:p w:rsidR="009509AD" w:rsidRPr="009F197C" w:rsidRDefault="009509AD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9509AD" w:rsidRDefault="00F730B5" w:rsidP="009509AD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Wiesław Winnicki………………………</w:t>
      </w:r>
      <w:r w:rsidR="009509AD">
        <w:rPr>
          <w:rFonts w:ascii="Times New Roman" w:hAnsi="Times New Roman" w:cs="Times New Roman"/>
          <w:sz w:val="22"/>
          <w:szCs w:val="22"/>
        </w:rPr>
        <w:t>…</w:t>
      </w:r>
    </w:p>
    <w:p w:rsidR="009509AD" w:rsidRDefault="009509AD" w:rsidP="009509A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09AD" w:rsidRDefault="009509AD" w:rsidP="009509A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09AD" w:rsidRDefault="009509AD" w:rsidP="009509A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09AD" w:rsidRDefault="009509AD" w:rsidP="009509A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9509AD" w:rsidRDefault="009509AD" w:rsidP="009509A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Miejsko - Gminnego Zakładu Wodociągowego             Burmistrz Miasta i Gminy Serock</w:t>
      </w:r>
    </w:p>
    <w:p w:rsidR="009509AD" w:rsidRDefault="009509AD" w:rsidP="009509A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9509AD" w:rsidRDefault="009509AD" w:rsidP="009509A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9509A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Leszek Błachnio </w:t>
      </w:r>
      <w:r w:rsidR="00E871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Artur Borkowski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9509AD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8716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A70150" w:rsidRP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F80A91" w:rsidRDefault="00F80A91">
      <w:pPr>
        <w:spacing w:line="360" w:lineRule="exact"/>
      </w:pPr>
    </w:p>
    <w:p w:rsidR="00F80A91" w:rsidRDefault="00F80A91">
      <w:pPr>
        <w:spacing w:after="370" w:line="1" w:lineRule="exact"/>
      </w:pPr>
    </w:p>
    <w:p w:rsidR="00F80A91" w:rsidRDefault="00F80A91">
      <w:pPr>
        <w:spacing w:line="1" w:lineRule="exact"/>
      </w:pPr>
    </w:p>
    <w:sectPr w:rsidR="00F80A91">
      <w:type w:val="continuous"/>
      <w:pgSz w:w="11900" w:h="16840"/>
      <w:pgMar w:top="1438" w:right="1152" w:bottom="1438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457" w:rsidRDefault="00717457">
      <w:r>
        <w:separator/>
      </w:r>
    </w:p>
  </w:endnote>
  <w:endnote w:type="continuationSeparator" w:id="0">
    <w:p w:rsidR="00717457" w:rsidRDefault="0071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457" w:rsidRDefault="00717457"/>
  </w:footnote>
  <w:footnote w:type="continuationSeparator" w:id="0">
    <w:p w:rsidR="00717457" w:rsidRDefault="007174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23C"/>
    <w:multiLevelType w:val="multilevel"/>
    <w:tmpl w:val="270C8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F32A9"/>
    <w:multiLevelType w:val="multilevel"/>
    <w:tmpl w:val="680285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6173B"/>
    <w:multiLevelType w:val="multilevel"/>
    <w:tmpl w:val="D73CC7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82D17"/>
    <w:multiLevelType w:val="multilevel"/>
    <w:tmpl w:val="33FA8B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F7D57"/>
    <w:multiLevelType w:val="hybridMultilevel"/>
    <w:tmpl w:val="A0CC34CA"/>
    <w:lvl w:ilvl="0" w:tplc="CB307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A8D"/>
    <w:multiLevelType w:val="multilevel"/>
    <w:tmpl w:val="45F88D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A02CDC"/>
    <w:multiLevelType w:val="multilevel"/>
    <w:tmpl w:val="604EF2FC"/>
    <w:lvl w:ilvl="0">
      <w:start w:val="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F465A5"/>
    <w:multiLevelType w:val="multilevel"/>
    <w:tmpl w:val="8196FEB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C21DE2"/>
    <w:multiLevelType w:val="multilevel"/>
    <w:tmpl w:val="34E49E0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C53C85"/>
    <w:multiLevelType w:val="multilevel"/>
    <w:tmpl w:val="F2AEA20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D6424F"/>
    <w:multiLevelType w:val="hybridMultilevel"/>
    <w:tmpl w:val="0780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CBB"/>
    <w:multiLevelType w:val="multilevel"/>
    <w:tmpl w:val="B5C86B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3143B4"/>
    <w:multiLevelType w:val="multilevel"/>
    <w:tmpl w:val="0A8CE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80309D"/>
    <w:multiLevelType w:val="multilevel"/>
    <w:tmpl w:val="6F32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B2AC7"/>
    <w:multiLevelType w:val="multilevel"/>
    <w:tmpl w:val="9C40E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034A43"/>
    <w:multiLevelType w:val="multilevel"/>
    <w:tmpl w:val="4EEC30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1317D"/>
    <w:multiLevelType w:val="hybridMultilevel"/>
    <w:tmpl w:val="7D3CF02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3396"/>
    <w:multiLevelType w:val="multilevel"/>
    <w:tmpl w:val="77568AC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D62A40"/>
    <w:multiLevelType w:val="multilevel"/>
    <w:tmpl w:val="04DCBE84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1D6713"/>
    <w:multiLevelType w:val="multilevel"/>
    <w:tmpl w:val="457628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F21041"/>
    <w:multiLevelType w:val="multilevel"/>
    <w:tmpl w:val="9EA6BC6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F63386"/>
    <w:multiLevelType w:val="multilevel"/>
    <w:tmpl w:val="AA6EBB5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C388A"/>
    <w:multiLevelType w:val="hybridMultilevel"/>
    <w:tmpl w:val="765E6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253D"/>
    <w:multiLevelType w:val="hybridMultilevel"/>
    <w:tmpl w:val="788C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3"/>
  </w:num>
  <w:num w:numId="6">
    <w:abstractNumId w:val="13"/>
  </w:num>
  <w:num w:numId="7">
    <w:abstractNumId w:val="4"/>
  </w:num>
  <w:num w:numId="8">
    <w:abstractNumId w:val="16"/>
  </w:num>
  <w:num w:numId="9">
    <w:abstractNumId w:val="20"/>
  </w:num>
  <w:num w:numId="10">
    <w:abstractNumId w:val="7"/>
  </w:num>
  <w:num w:numId="11">
    <w:abstractNumId w:val="5"/>
  </w:num>
  <w:num w:numId="12">
    <w:abstractNumId w:val="17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18"/>
  </w:num>
  <w:num w:numId="18">
    <w:abstractNumId w:val="9"/>
  </w:num>
  <w:num w:numId="19">
    <w:abstractNumId w:val="21"/>
  </w:num>
  <w:num w:numId="20">
    <w:abstractNumId w:val="15"/>
  </w:num>
  <w:num w:numId="21">
    <w:abstractNumId w:val="8"/>
  </w:num>
  <w:num w:numId="22">
    <w:abstractNumId w:val="2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91"/>
    <w:rsid w:val="00085C35"/>
    <w:rsid w:val="0014577E"/>
    <w:rsid w:val="00196B5D"/>
    <w:rsid w:val="001B24C6"/>
    <w:rsid w:val="002148E5"/>
    <w:rsid w:val="00220614"/>
    <w:rsid w:val="002428E9"/>
    <w:rsid w:val="002466BC"/>
    <w:rsid w:val="00262100"/>
    <w:rsid w:val="002D57B2"/>
    <w:rsid w:val="00307245"/>
    <w:rsid w:val="003651AD"/>
    <w:rsid w:val="00374EC2"/>
    <w:rsid w:val="004078A8"/>
    <w:rsid w:val="004462CF"/>
    <w:rsid w:val="00491220"/>
    <w:rsid w:val="004D29B8"/>
    <w:rsid w:val="004D66C1"/>
    <w:rsid w:val="005033BD"/>
    <w:rsid w:val="005168CC"/>
    <w:rsid w:val="005E3F93"/>
    <w:rsid w:val="005E4404"/>
    <w:rsid w:val="006C4F60"/>
    <w:rsid w:val="006F7E80"/>
    <w:rsid w:val="00717457"/>
    <w:rsid w:val="00741850"/>
    <w:rsid w:val="00756127"/>
    <w:rsid w:val="007B0E0D"/>
    <w:rsid w:val="007E34C8"/>
    <w:rsid w:val="007F449D"/>
    <w:rsid w:val="00841995"/>
    <w:rsid w:val="00875125"/>
    <w:rsid w:val="008A2D0E"/>
    <w:rsid w:val="008A37C9"/>
    <w:rsid w:val="008F2F83"/>
    <w:rsid w:val="00900129"/>
    <w:rsid w:val="00917B62"/>
    <w:rsid w:val="0092114D"/>
    <w:rsid w:val="009315CD"/>
    <w:rsid w:val="00945930"/>
    <w:rsid w:val="009509AD"/>
    <w:rsid w:val="00961E90"/>
    <w:rsid w:val="00965E24"/>
    <w:rsid w:val="00997862"/>
    <w:rsid w:val="009D6ED2"/>
    <w:rsid w:val="009F197C"/>
    <w:rsid w:val="00A12976"/>
    <w:rsid w:val="00A70150"/>
    <w:rsid w:val="00AC01F0"/>
    <w:rsid w:val="00AC795C"/>
    <w:rsid w:val="00B0701B"/>
    <w:rsid w:val="00B3030C"/>
    <w:rsid w:val="00C10E75"/>
    <w:rsid w:val="00CB78A1"/>
    <w:rsid w:val="00D71419"/>
    <w:rsid w:val="00DD7F4B"/>
    <w:rsid w:val="00E03F7C"/>
    <w:rsid w:val="00E60F92"/>
    <w:rsid w:val="00E87169"/>
    <w:rsid w:val="00EB3AE2"/>
    <w:rsid w:val="00EB58BB"/>
    <w:rsid w:val="00F32104"/>
    <w:rsid w:val="00F47374"/>
    <w:rsid w:val="00F6018C"/>
    <w:rsid w:val="00F730B5"/>
    <w:rsid w:val="00F80A91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A0490-9A73-46A5-B1F5-B2DC9BC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E03F7C"/>
  </w:style>
  <w:style w:type="paragraph" w:styleId="Akapitzlist">
    <w:name w:val="List Paragraph"/>
    <w:basedOn w:val="Normalny"/>
    <w:uiPriority w:val="34"/>
    <w:qFormat/>
    <w:rsid w:val="00E03F7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C10E75"/>
    <w:rPr>
      <w:color w:val="000000"/>
    </w:rPr>
  </w:style>
  <w:style w:type="character" w:customStyle="1" w:styleId="Nagwek1">
    <w:name w:val="Nagłówek #1_"/>
    <w:basedOn w:val="Domylnaczcionkaakapitu"/>
    <w:link w:val="Nagwek10"/>
    <w:rsid w:val="005168CC"/>
    <w:rPr>
      <w:rFonts w:ascii="Calibri" w:eastAsia="Calibri" w:hAnsi="Calibri" w:cs="Calibri"/>
      <w:b/>
      <w:bCs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5168CC"/>
    <w:rPr>
      <w:rFonts w:ascii="Calibri" w:eastAsia="Calibri" w:hAnsi="Calibri" w:cs="Calibri"/>
      <w:sz w:val="22"/>
      <w:szCs w:val="22"/>
    </w:rPr>
  </w:style>
  <w:style w:type="character" w:customStyle="1" w:styleId="Inne">
    <w:name w:val="Inne_"/>
    <w:basedOn w:val="Domylnaczcionkaakapitu"/>
    <w:link w:val="Inne0"/>
    <w:rsid w:val="005168CC"/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rsid w:val="005168CC"/>
    <w:pPr>
      <w:spacing w:after="160" w:line="257" w:lineRule="auto"/>
      <w:ind w:firstLine="380"/>
      <w:outlineLvl w:val="0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5168CC"/>
    <w:rPr>
      <w:rFonts w:ascii="Calibri" w:eastAsia="Calibri" w:hAnsi="Calibri" w:cs="Calibri"/>
      <w:color w:val="auto"/>
      <w:sz w:val="22"/>
      <w:szCs w:val="22"/>
    </w:rPr>
  </w:style>
  <w:style w:type="paragraph" w:customStyle="1" w:styleId="Inne0">
    <w:name w:val="Inne"/>
    <w:basedOn w:val="Normalny"/>
    <w:link w:val="Inne"/>
    <w:rsid w:val="005168CC"/>
    <w:pPr>
      <w:spacing w:after="160" w:line="257" w:lineRule="auto"/>
    </w:pPr>
    <w:rPr>
      <w:rFonts w:ascii="Calibri" w:eastAsia="Calibri" w:hAnsi="Calibri" w:cs="Calibr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Seroka</dc:creator>
  <cp:lastModifiedBy>Biuro32</cp:lastModifiedBy>
  <cp:revision>7</cp:revision>
  <cp:lastPrinted>2022-03-17T09:26:00Z</cp:lastPrinted>
  <dcterms:created xsi:type="dcterms:W3CDTF">2022-07-18T07:38:00Z</dcterms:created>
  <dcterms:modified xsi:type="dcterms:W3CDTF">2022-07-19T13:16:00Z</dcterms:modified>
</cp:coreProperties>
</file>