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A1" w:rsidRPr="009804BF" w:rsidRDefault="006C2E2C">
      <w:pPr>
        <w:spacing w:before="70"/>
        <w:ind w:left="1732"/>
        <w:jc w:val="center"/>
        <w:rPr>
          <w:b/>
          <w:i/>
          <w:sz w:val="20"/>
        </w:rPr>
      </w:pPr>
      <w:bookmarkStart w:id="0" w:name="_GoBack"/>
      <w:bookmarkEnd w:id="0"/>
      <w:r w:rsidRPr="009804BF">
        <w:rPr>
          <w:b/>
          <w:i/>
          <w:sz w:val="20"/>
          <w:u w:val="thick"/>
        </w:rPr>
        <w:t>Projekt</w:t>
      </w:r>
    </w:p>
    <w:p w:rsidR="00F214A1" w:rsidRPr="009804BF" w:rsidRDefault="00F214A1">
      <w:pPr>
        <w:pStyle w:val="Tekstpodstawowy"/>
        <w:spacing w:before="6"/>
        <w:ind w:left="0" w:firstLine="0"/>
        <w:jc w:val="left"/>
        <w:rPr>
          <w:b/>
          <w:i/>
          <w:sz w:val="11"/>
        </w:rPr>
      </w:pPr>
    </w:p>
    <w:p w:rsidR="00F214A1" w:rsidRPr="009804BF" w:rsidRDefault="00361E26">
      <w:pPr>
        <w:spacing w:before="91"/>
        <w:ind w:left="5779" w:right="1737"/>
        <w:rPr>
          <w:sz w:val="20"/>
        </w:rPr>
      </w:pPr>
      <w:r w:rsidRPr="009804BF">
        <w:rPr>
          <w:sz w:val="20"/>
        </w:rPr>
        <w:t>z dnia 15</w:t>
      </w:r>
      <w:r w:rsidR="006C2E2C" w:rsidRPr="009804BF">
        <w:rPr>
          <w:sz w:val="20"/>
        </w:rPr>
        <w:t xml:space="preserve"> listopada 2021 r. Zatwierdzony przez .........................</w:t>
      </w:r>
    </w:p>
    <w:p w:rsidR="00F214A1" w:rsidRPr="009804BF" w:rsidRDefault="00F214A1">
      <w:pPr>
        <w:pStyle w:val="Tekstpodstawowy"/>
        <w:spacing w:before="0"/>
        <w:ind w:left="0" w:firstLine="0"/>
        <w:jc w:val="left"/>
      </w:pPr>
    </w:p>
    <w:p w:rsidR="00F214A1" w:rsidRPr="009804BF" w:rsidRDefault="00F214A1">
      <w:pPr>
        <w:pStyle w:val="Tekstpodstawowy"/>
        <w:spacing w:before="0"/>
        <w:ind w:left="0" w:firstLine="0"/>
        <w:jc w:val="left"/>
      </w:pPr>
    </w:p>
    <w:p w:rsidR="00F214A1" w:rsidRPr="009804BF" w:rsidRDefault="00F214A1">
      <w:pPr>
        <w:pStyle w:val="Tekstpodstawowy"/>
        <w:spacing w:before="6"/>
        <w:ind w:left="0" w:firstLine="0"/>
        <w:jc w:val="left"/>
        <w:rPr>
          <w:sz w:val="18"/>
        </w:rPr>
      </w:pPr>
    </w:p>
    <w:p w:rsidR="00F214A1" w:rsidRPr="009804BF" w:rsidRDefault="006C2E2C">
      <w:pPr>
        <w:pStyle w:val="Nagwek1"/>
      </w:pPr>
      <w:r w:rsidRPr="009804BF">
        <w:t>UCHWAŁA NR ....................</w:t>
      </w:r>
    </w:p>
    <w:p w:rsidR="00F214A1" w:rsidRPr="009804BF" w:rsidRDefault="006C2E2C">
      <w:pPr>
        <w:spacing w:before="2"/>
        <w:ind w:left="3"/>
        <w:jc w:val="center"/>
        <w:rPr>
          <w:b/>
        </w:rPr>
      </w:pPr>
      <w:r w:rsidRPr="009804BF">
        <w:rPr>
          <w:b/>
        </w:rPr>
        <w:t>RADY MIEJSKIEJ W SEROCKU</w:t>
      </w:r>
    </w:p>
    <w:p w:rsidR="00F214A1" w:rsidRPr="009804BF" w:rsidRDefault="00F214A1">
      <w:pPr>
        <w:pStyle w:val="Tekstpodstawowy"/>
        <w:spacing w:before="8"/>
        <w:ind w:left="0" w:firstLine="0"/>
        <w:jc w:val="left"/>
        <w:rPr>
          <w:b/>
          <w:sz w:val="23"/>
        </w:rPr>
      </w:pPr>
    </w:p>
    <w:p w:rsidR="00F214A1" w:rsidRPr="009804BF" w:rsidRDefault="006C2E2C">
      <w:pPr>
        <w:pStyle w:val="Tekstpodstawowy"/>
        <w:tabs>
          <w:tab w:val="left" w:leader="dot" w:pos="1748"/>
        </w:tabs>
        <w:spacing w:before="0"/>
        <w:ind w:left="5" w:firstLine="0"/>
        <w:jc w:val="center"/>
      </w:pPr>
      <w:r w:rsidRPr="009804BF">
        <w:t>z</w:t>
      </w:r>
      <w:r w:rsidRPr="009804BF">
        <w:rPr>
          <w:spacing w:val="-2"/>
        </w:rPr>
        <w:t xml:space="preserve"> </w:t>
      </w:r>
      <w:r w:rsidRPr="009804BF">
        <w:t>dnia</w:t>
      </w:r>
      <w:r w:rsidRPr="009804BF">
        <w:tab/>
        <w:t>2021</w:t>
      </w:r>
      <w:r w:rsidRPr="009804BF">
        <w:rPr>
          <w:spacing w:val="-3"/>
        </w:rPr>
        <w:t xml:space="preserve"> </w:t>
      </w:r>
      <w:r w:rsidRPr="009804BF">
        <w:t>r.</w:t>
      </w:r>
    </w:p>
    <w:p w:rsidR="00F214A1" w:rsidRPr="009804BF" w:rsidRDefault="00F214A1">
      <w:pPr>
        <w:pStyle w:val="Tekstpodstawowy"/>
        <w:spacing w:before="11"/>
        <w:ind w:left="0" w:firstLine="0"/>
        <w:jc w:val="left"/>
        <w:rPr>
          <w:sz w:val="24"/>
        </w:rPr>
      </w:pPr>
    </w:p>
    <w:p w:rsidR="00F214A1" w:rsidRPr="009804BF" w:rsidRDefault="002D4D4A">
      <w:pPr>
        <w:pStyle w:val="Nagwek1"/>
        <w:ind w:left="424" w:right="421"/>
      </w:pPr>
      <w:r w:rsidRPr="009804BF">
        <w:t xml:space="preserve">w sprawie zasad określających wysokość przysługujących </w:t>
      </w:r>
      <w:r w:rsidR="006C2E2C" w:rsidRPr="009804BF">
        <w:t>diet oraz zwrotu kosztów podróży służbowych d</w:t>
      </w:r>
      <w:r w:rsidR="009804BF" w:rsidRPr="009804BF">
        <w:t xml:space="preserve">la radnych </w:t>
      </w:r>
      <w:r w:rsidR="00D50DAD" w:rsidRPr="009804BF">
        <w:t>Rady Miejskiej w Serocku</w:t>
      </w:r>
    </w:p>
    <w:p w:rsidR="00F214A1" w:rsidRDefault="00F214A1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7351C9" w:rsidRPr="009804BF" w:rsidRDefault="007351C9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F214A1" w:rsidRPr="009804BF" w:rsidRDefault="006C2E2C" w:rsidP="007351C9">
      <w:pPr>
        <w:pStyle w:val="Tekstpodstawowy"/>
        <w:spacing w:before="200"/>
        <w:ind w:right="106" w:firstLine="315"/>
      </w:pPr>
      <w:r w:rsidRPr="009804BF">
        <w:t xml:space="preserve">Na  podstawie  art. 25 ust. 4,  ust. 6 i ust. 8 ustawy  z dnia  8 marca  1990 r.  o samorządzie   gminnym  (Dz. U.  </w:t>
      </w:r>
      <w:r w:rsidR="007351C9">
        <w:br/>
      </w:r>
      <w:r w:rsidRPr="009804BF">
        <w:t>z 2021 r., poz. 1372 ze zm.) w związku z § 3 pkt 2 rozporządzenia Rady Minist</w:t>
      </w:r>
      <w:r w:rsidR="007351C9">
        <w:t>rów z dnia 27 października 2021</w:t>
      </w:r>
      <w:r w:rsidRPr="009804BF">
        <w:t>r. w sprawie maksymalnej wysokości diet przysługujących radnemu gminy (Dz. U. z 2021r., poz. 1974) Rada Miejska w Serocku uchwala, co</w:t>
      </w:r>
      <w:r w:rsidRPr="009804BF">
        <w:rPr>
          <w:spacing w:val="-1"/>
        </w:rPr>
        <w:t xml:space="preserve"> </w:t>
      </w:r>
      <w:r w:rsidRPr="009804BF">
        <w:t>następuje:</w:t>
      </w:r>
    </w:p>
    <w:p w:rsidR="00F214A1" w:rsidRPr="009804BF" w:rsidRDefault="006C2E2C">
      <w:pPr>
        <w:pStyle w:val="Tekstpodstawowy"/>
        <w:spacing w:before="119"/>
        <w:ind w:left="450" w:firstLine="0"/>
      </w:pPr>
      <w:r w:rsidRPr="009804BF">
        <w:rPr>
          <w:b/>
        </w:rPr>
        <w:t xml:space="preserve">§ 1. </w:t>
      </w:r>
      <w:r w:rsidR="002D4D4A" w:rsidRPr="009804BF">
        <w:t>Ustala się zasady określające wysokość</w:t>
      </w:r>
      <w:r w:rsidRPr="009804BF">
        <w:t xml:space="preserve"> diet</w:t>
      </w:r>
      <w:r w:rsidR="002D4D4A" w:rsidRPr="009804BF">
        <w:t>y przysługującej</w:t>
      </w:r>
      <w:r w:rsidR="009804BF" w:rsidRPr="009804BF">
        <w:t xml:space="preserve"> radnym </w:t>
      </w:r>
      <w:r w:rsidR="00D50DAD" w:rsidRPr="009804BF">
        <w:t>Rady Miejskiej w Serocku</w:t>
      </w:r>
      <w:r w:rsidR="009804BF" w:rsidRPr="009804BF">
        <w:t>.</w:t>
      </w:r>
    </w:p>
    <w:p w:rsidR="00F214A1" w:rsidRPr="009804BF" w:rsidRDefault="006C2E2C">
      <w:pPr>
        <w:pStyle w:val="Tekstpodstawowy"/>
        <w:spacing w:before="121"/>
        <w:ind w:left="450" w:firstLine="0"/>
      </w:pPr>
      <w:r w:rsidRPr="009804BF">
        <w:rPr>
          <w:b/>
        </w:rPr>
        <w:t xml:space="preserve">§ 2. </w:t>
      </w:r>
      <w:r w:rsidRPr="009804BF">
        <w:t>1. Radnemu</w:t>
      </w:r>
      <w:r w:rsidR="00D50DAD" w:rsidRPr="009804BF">
        <w:t xml:space="preserve"> Rady Miejskiej w Serocku</w:t>
      </w:r>
      <w:r w:rsidRPr="009804BF">
        <w:t>, zwanemu dalej "radnym", przysługuje dieta.</w:t>
      </w:r>
    </w:p>
    <w:p w:rsidR="00F214A1" w:rsidRPr="009804BF" w:rsidRDefault="006C2E2C">
      <w:pPr>
        <w:pStyle w:val="Akapitzlist"/>
        <w:numPr>
          <w:ilvl w:val="0"/>
          <w:numId w:val="3"/>
        </w:numPr>
        <w:tabs>
          <w:tab w:val="left" w:pos="672"/>
        </w:tabs>
        <w:spacing w:before="119"/>
        <w:ind w:hanging="222"/>
        <w:jc w:val="both"/>
      </w:pPr>
      <w:r w:rsidRPr="009804BF">
        <w:t>Diety są naliczane w okresach miesięcznych odpowiadających miesiącom</w:t>
      </w:r>
      <w:r w:rsidRPr="009804BF">
        <w:rPr>
          <w:spacing w:val="-17"/>
        </w:rPr>
        <w:t xml:space="preserve"> </w:t>
      </w:r>
      <w:r w:rsidRPr="009804BF">
        <w:t>kalendarzowym.</w:t>
      </w:r>
    </w:p>
    <w:p w:rsidR="00F214A1" w:rsidRPr="009804BF" w:rsidRDefault="006C2E2C">
      <w:pPr>
        <w:pStyle w:val="Akapitzlist"/>
        <w:numPr>
          <w:ilvl w:val="0"/>
          <w:numId w:val="3"/>
        </w:numPr>
        <w:tabs>
          <w:tab w:val="left" w:pos="672"/>
        </w:tabs>
        <w:spacing w:before="119"/>
        <w:ind w:left="109" w:right="103" w:firstLine="341"/>
        <w:jc w:val="both"/>
      </w:pPr>
      <w:r w:rsidRPr="009804BF">
        <w:t xml:space="preserve">Podstawą do ustalenia wysokości diety radnego stanowi 2,4-krotność kwoty bazowej, </w:t>
      </w:r>
      <w:r w:rsidRPr="00825E67">
        <w:t>określ</w:t>
      </w:r>
      <w:r w:rsidR="00372925" w:rsidRPr="00825E67">
        <w:t>o</w:t>
      </w:r>
      <w:r w:rsidRPr="00825E67">
        <w:t xml:space="preserve">nej </w:t>
      </w:r>
      <w:r w:rsidRPr="009804BF">
        <w:t xml:space="preserve">w ustawie budżetowej dla osób zajmujących kierownicze  stanowiska  państwowe  na  podstawie  przepisów ustawy z dnia  </w:t>
      </w:r>
      <w:r w:rsidR="007351C9">
        <w:br/>
      </w:r>
      <w:r w:rsidRPr="009804BF">
        <w:t>23 grudnia 1999 r. o kształtowaniu wynagrodzeń w państwowej sferze budżetowej oraz o zmianie niektórych ustaw</w:t>
      </w:r>
      <w:r w:rsidR="007351C9">
        <w:t xml:space="preserve"> </w:t>
      </w:r>
      <w:r w:rsidRPr="009804BF">
        <w:t>(Dz.U. z 2020 r., poz.</w:t>
      </w:r>
      <w:r w:rsidRPr="009804BF">
        <w:rPr>
          <w:spacing w:val="-2"/>
        </w:rPr>
        <w:t xml:space="preserve"> </w:t>
      </w:r>
      <w:r w:rsidRPr="009804BF">
        <w:t>1658).</w:t>
      </w:r>
    </w:p>
    <w:p w:rsidR="00F214A1" w:rsidRPr="009804BF" w:rsidRDefault="006C2E2C">
      <w:pPr>
        <w:pStyle w:val="Tekstpodstawowy"/>
        <w:spacing w:before="121"/>
        <w:ind w:right="106"/>
      </w:pPr>
      <w:r w:rsidRPr="009804BF">
        <w:rPr>
          <w:b/>
        </w:rPr>
        <w:t xml:space="preserve">§ 3. </w:t>
      </w:r>
      <w:r w:rsidR="002D4D4A" w:rsidRPr="009804BF">
        <w:t>Ustala się</w:t>
      </w:r>
      <w:r w:rsidR="002D4D4A" w:rsidRPr="009804BF">
        <w:rPr>
          <w:b/>
        </w:rPr>
        <w:t xml:space="preserve"> </w:t>
      </w:r>
      <w:r w:rsidR="002D4D4A" w:rsidRPr="009804BF">
        <w:t>w</w:t>
      </w:r>
      <w:r w:rsidRPr="009804BF">
        <w:t>ysokość diety radnego</w:t>
      </w:r>
      <w:r w:rsidR="002D4D4A" w:rsidRPr="009804BF">
        <w:t>, która</w:t>
      </w:r>
      <w:r w:rsidRPr="009804BF">
        <w:t xml:space="preserve"> stanowi procentowy udział w 2,4-krotności kwoty bazowej, o której mowa w § 2 ust. 3 niniejszej uchwały i wynosi:</w:t>
      </w:r>
    </w:p>
    <w:p w:rsidR="00F214A1" w:rsidRPr="009804BF" w:rsidRDefault="006C2E2C">
      <w:pPr>
        <w:pStyle w:val="Akapitzlist"/>
        <w:numPr>
          <w:ilvl w:val="0"/>
          <w:numId w:val="2"/>
        </w:numPr>
        <w:tabs>
          <w:tab w:val="left" w:pos="463"/>
        </w:tabs>
        <w:spacing w:before="121"/>
      </w:pPr>
      <w:r w:rsidRPr="009804BF">
        <w:t>dla Przewodniczącego Rady –</w:t>
      </w:r>
      <w:r w:rsidRPr="009804BF">
        <w:rPr>
          <w:spacing w:val="-2"/>
        </w:rPr>
        <w:t xml:space="preserve"> </w:t>
      </w:r>
      <w:r w:rsidRPr="009804BF">
        <w:t>75%,</w:t>
      </w:r>
    </w:p>
    <w:p w:rsidR="00F214A1" w:rsidRPr="009804BF" w:rsidRDefault="006C2E2C">
      <w:pPr>
        <w:pStyle w:val="Akapitzlist"/>
        <w:numPr>
          <w:ilvl w:val="0"/>
          <w:numId w:val="2"/>
        </w:numPr>
        <w:tabs>
          <w:tab w:val="left" w:pos="463"/>
        </w:tabs>
        <w:spacing w:before="119"/>
      </w:pPr>
      <w:r w:rsidRPr="009804BF">
        <w:t>dla radnego, który jest członkiem dwóch lub więcej Komisji Rady –</w:t>
      </w:r>
      <w:r w:rsidRPr="009804BF">
        <w:rPr>
          <w:spacing w:val="-8"/>
        </w:rPr>
        <w:t xml:space="preserve"> </w:t>
      </w:r>
      <w:r w:rsidR="009804BF" w:rsidRPr="009804BF">
        <w:t>60</w:t>
      </w:r>
      <w:r w:rsidRPr="009804BF">
        <w:t>%,</w:t>
      </w:r>
      <w:r w:rsidR="009804BF" w:rsidRPr="009804BF">
        <w:t xml:space="preserve"> </w:t>
      </w:r>
    </w:p>
    <w:p w:rsidR="00F214A1" w:rsidRPr="009804BF" w:rsidRDefault="006C2E2C">
      <w:pPr>
        <w:pStyle w:val="Akapitzlist"/>
        <w:numPr>
          <w:ilvl w:val="0"/>
          <w:numId w:val="2"/>
        </w:numPr>
        <w:tabs>
          <w:tab w:val="left" w:pos="463"/>
        </w:tabs>
        <w:spacing w:before="121"/>
      </w:pPr>
      <w:r w:rsidRPr="009804BF">
        <w:t>dla radnego, który jest członkiem jednej Komisji Rady –</w:t>
      </w:r>
      <w:r w:rsidRPr="009804BF">
        <w:rPr>
          <w:spacing w:val="-10"/>
        </w:rPr>
        <w:t xml:space="preserve"> </w:t>
      </w:r>
      <w:r w:rsidR="009804BF" w:rsidRPr="009804BF">
        <w:t>51</w:t>
      </w:r>
      <w:r w:rsidRPr="009804BF">
        <w:t>%,</w:t>
      </w:r>
      <w:r w:rsidR="009804BF" w:rsidRPr="009804BF">
        <w:t xml:space="preserve"> </w:t>
      </w:r>
    </w:p>
    <w:p w:rsidR="00F214A1" w:rsidRPr="009804BF" w:rsidRDefault="006C2E2C">
      <w:pPr>
        <w:pStyle w:val="Akapitzlist"/>
        <w:numPr>
          <w:ilvl w:val="0"/>
          <w:numId w:val="2"/>
        </w:numPr>
        <w:tabs>
          <w:tab w:val="left" w:pos="463"/>
        </w:tabs>
        <w:spacing w:before="119"/>
      </w:pPr>
      <w:r w:rsidRPr="009804BF">
        <w:t>dla radnego, który nie jest członkiem żadnej Komisji Rady –</w:t>
      </w:r>
      <w:r w:rsidRPr="009804BF">
        <w:rPr>
          <w:spacing w:val="-9"/>
        </w:rPr>
        <w:t xml:space="preserve"> </w:t>
      </w:r>
      <w:r w:rsidR="009804BF" w:rsidRPr="009804BF">
        <w:t>45</w:t>
      </w:r>
      <w:r w:rsidRPr="009804BF">
        <w:t>%,</w:t>
      </w:r>
      <w:r w:rsidR="009804BF" w:rsidRPr="009804BF">
        <w:t xml:space="preserve"> </w:t>
      </w:r>
    </w:p>
    <w:p w:rsidR="00F214A1" w:rsidRPr="009804BF" w:rsidRDefault="006C2E2C">
      <w:pPr>
        <w:pStyle w:val="Akapitzlist"/>
        <w:numPr>
          <w:ilvl w:val="0"/>
          <w:numId w:val="2"/>
        </w:numPr>
        <w:tabs>
          <w:tab w:val="left" w:pos="463"/>
        </w:tabs>
        <w:spacing w:before="119"/>
        <w:ind w:left="450" w:right="106" w:hanging="229"/>
        <w:jc w:val="both"/>
      </w:pPr>
      <w:r w:rsidRPr="009804BF">
        <w:t>dla Wiceprzewodniczącego Rady,  Przewodniczą</w:t>
      </w:r>
      <w:r w:rsidR="009804BF" w:rsidRPr="009804BF">
        <w:t xml:space="preserve">cego  Komisji  </w:t>
      </w:r>
      <w:r w:rsidR="009804BF" w:rsidRPr="00D920AF">
        <w:t>Rady</w:t>
      </w:r>
      <w:r w:rsidR="009804BF" w:rsidRPr="00863C35">
        <w:rPr>
          <w:color w:val="FF0000"/>
        </w:rPr>
        <w:t xml:space="preserve"> </w:t>
      </w:r>
      <w:r w:rsidR="00863C35" w:rsidRPr="00825E67">
        <w:t xml:space="preserve">- </w:t>
      </w:r>
      <w:r w:rsidR="009804BF" w:rsidRPr="00825E67">
        <w:t xml:space="preserve">dodatkowo  </w:t>
      </w:r>
      <w:r w:rsidR="009804BF" w:rsidRPr="009804BF">
        <w:t>6</w:t>
      </w:r>
      <w:r w:rsidRPr="009804BF">
        <w:t xml:space="preserve">%  kwoty,  o której mowa </w:t>
      </w:r>
      <w:r w:rsidR="007351C9">
        <w:br/>
      </w:r>
      <w:r w:rsidRPr="009804BF">
        <w:t>w § 2 ust. 3. W przypadku pełnienia jednocześnie funkcji Wiceprzewodniczącego Rady i Przewodniczącego Komisji Rady lub Przewodniczącego więcej niż jednej komisji przysługuje tylko jeden</w:t>
      </w:r>
      <w:r w:rsidRPr="009804BF">
        <w:rPr>
          <w:spacing w:val="-17"/>
        </w:rPr>
        <w:t xml:space="preserve"> </w:t>
      </w:r>
      <w:r w:rsidRPr="009804BF">
        <w:t>dodatek.</w:t>
      </w:r>
    </w:p>
    <w:p w:rsidR="00F214A1" w:rsidRPr="009804BF" w:rsidRDefault="006C2E2C">
      <w:pPr>
        <w:pStyle w:val="Tekstpodstawowy"/>
        <w:spacing w:before="123"/>
        <w:ind w:right="105"/>
      </w:pPr>
      <w:r w:rsidRPr="009804BF">
        <w:rPr>
          <w:b/>
        </w:rPr>
        <w:t xml:space="preserve">§ 4. </w:t>
      </w:r>
      <w:r w:rsidRPr="009804BF">
        <w:t xml:space="preserve">1. </w:t>
      </w:r>
      <w:r w:rsidR="002D4D4A" w:rsidRPr="009804BF">
        <w:t>Wysokość diety</w:t>
      </w:r>
      <w:r w:rsidRPr="009804BF">
        <w:t xml:space="preserve">, o której mowa w § 3 uzależniona </w:t>
      </w:r>
      <w:r w:rsidR="002D4D4A" w:rsidRPr="009804BF">
        <w:t>jest od udziału w posiedzeniach</w:t>
      </w:r>
      <w:r w:rsidRPr="009804BF">
        <w:t xml:space="preserve"> rady i jej komisji.   Dieta nie przysługuje, gdy radny nie uczestniczył w danym miesiącu w żadnym</w:t>
      </w:r>
      <w:r w:rsidR="00600476" w:rsidRPr="009804BF">
        <w:t xml:space="preserve"> zwołany</w:t>
      </w:r>
      <w:r w:rsidR="00393804" w:rsidRPr="009804BF">
        <w:t>m</w:t>
      </w:r>
      <w:r w:rsidR="009804BF" w:rsidRPr="009804BF">
        <w:t xml:space="preserve"> posiedzeniu rady </w:t>
      </w:r>
      <w:r w:rsidR="00042E81" w:rsidRPr="009804BF">
        <w:rPr>
          <w:spacing w:val="-20"/>
        </w:rPr>
        <w:t xml:space="preserve">i </w:t>
      </w:r>
      <w:r w:rsidR="00600476" w:rsidRPr="009804BF">
        <w:rPr>
          <w:spacing w:val="-20"/>
        </w:rPr>
        <w:t xml:space="preserve"> </w:t>
      </w:r>
      <w:r w:rsidRPr="009804BF">
        <w:t>komisji.</w:t>
      </w:r>
      <w:r w:rsidR="001F5210" w:rsidRPr="009804BF">
        <w:t xml:space="preserve"> </w:t>
      </w:r>
    </w:p>
    <w:p w:rsidR="00F214A1" w:rsidRPr="009804BF" w:rsidRDefault="006C2E2C">
      <w:pPr>
        <w:pStyle w:val="Akapitzlist"/>
        <w:numPr>
          <w:ilvl w:val="0"/>
          <w:numId w:val="1"/>
        </w:numPr>
        <w:tabs>
          <w:tab w:val="left" w:pos="672"/>
        </w:tabs>
        <w:ind w:right="104" w:firstLine="341"/>
        <w:jc w:val="both"/>
      </w:pPr>
      <w:r w:rsidRPr="009804BF">
        <w:t>Dieta, o której m</w:t>
      </w:r>
      <w:r w:rsidR="002D4D4A" w:rsidRPr="009804BF">
        <w:t xml:space="preserve">owa w § 3 ulega </w:t>
      </w:r>
      <w:r w:rsidRPr="009804BF">
        <w:t>obniżeniu za każdą nieobecność</w:t>
      </w:r>
      <w:r w:rsidR="002D4D4A" w:rsidRPr="009804BF">
        <w:t xml:space="preserve"> radnego</w:t>
      </w:r>
      <w:r w:rsidRPr="009804BF">
        <w:t xml:space="preserve"> na sesji rady lub posiedzeniu komisji</w:t>
      </w:r>
      <w:r w:rsidR="002D4D4A" w:rsidRPr="009804BF">
        <w:t xml:space="preserve"> do której został wybrany lub desygnowany o 10%. </w:t>
      </w:r>
      <w:r w:rsidRPr="009804BF">
        <w:t>Obniżenia  nie stosuje się jeżeli radny nie mógł uczestniczyć w posiedzeniu ze względu na uczestniczenie w tym samym czasie w posiedzeniu innej Komisji Rady lub jeżeli radny wykonywał inne zadania określone przez Radę lub Przewodniczącego</w:t>
      </w:r>
      <w:r w:rsidRPr="009804BF">
        <w:rPr>
          <w:spacing w:val="-1"/>
        </w:rPr>
        <w:t xml:space="preserve"> </w:t>
      </w:r>
      <w:r w:rsidRPr="009804BF">
        <w:t>Rady.</w:t>
      </w:r>
    </w:p>
    <w:p w:rsidR="00F214A1" w:rsidRPr="009804BF" w:rsidRDefault="006C2E2C">
      <w:pPr>
        <w:pStyle w:val="Akapitzlist"/>
        <w:numPr>
          <w:ilvl w:val="0"/>
          <w:numId w:val="1"/>
        </w:numPr>
        <w:tabs>
          <w:tab w:val="left" w:pos="783"/>
        </w:tabs>
        <w:ind w:right="108" w:firstLine="341"/>
        <w:jc w:val="both"/>
      </w:pPr>
      <w:r w:rsidRPr="009804BF">
        <w:t>Diety płatne są do 7-go dnia następnego miesiąca za miesiąc poprzedni przelewem na wskazane konto bankowe.</w:t>
      </w:r>
    </w:p>
    <w:p w:rsidR="00F214A1" w:rsidRPr="009804BF" w:rsidRDefault="006C2E2C">
      <w:pPr>
        <w:pStyle w:val="Akapitzlist"/>
        <w:numPr>
          <w:ilvl w:val="0"/>
          <w:numId w:val="1"/>
        </w:numPr>
        <w:tabs>
          <w:tab w:val="left" w:pos="783"/>
        </w:tabs>
        <w:ind w:right="108" w:firstLine="341"/>
        <w:jc w:val="both"/>
      </w:pPr>
      <w:r w:rsidRPr="009804BF">
        <w:t>Referat Urzędu Miasta i Gminy w Serocku właściwy do spraw obsługi Rady Miejskiej w Serocku sporządza  za  dany   miesiąc   zestawienie   nieobecności   radnych   na   posiedzeniach   stanowiące   podstawę   do ewentualnych potrąceń</w:t>
      </w:r>
      <w:r w:rsidRPr="009804BF">
        <w:rPr>
          <w:spacing w:val="-4"/>
        </w:rPr>
        <w:t xml:space="preserve"> </w:t>
      </w:r>
      <w:r w:rsidRPr="009804BF">
        <w:t>diet.</w:t>
      </w:r>
    </w:p>
    <w:p w:rsidR="00F214A1" w:rsidRPr="009804BF" w:rsidRDefault="006C2E2C">
      <w:pPr>
        <w:pStyle w:val="Tekstpodstawowy"/>
        <w:ind w:right="104"/>
      </w:pPr>
      <w:r w:rsidRPr="009804BF">
        <w:rPr>
          <w:b/>
        </w:rPr>
        <w:t xml:space="preserve">§ 5. </w:t>
      </w:r>
      <w:r w:rsidRPr="009804BF">
        <w:t>Podróże służbowe radnych rozlicza się na zasadach określonych Rozporządzeniem Ministra Spraw Wewnętrznych i Administracji z dnia 31 lipca 2000r. w sprawie sposobu ustalania należności z tytułu zwrotu kosztów podróży służbowych radnych gminy.</w:t>
      </w:r>
    </w:p>
    <w:p w:rsidR="00F214A1" w:rsidRPr="009804BF" w:rsidRDefault="006C2E2C">
      <w:pPr>
        <w:pStyle w:val="Tekstpodstawowy"/>
        <w:ind w:right="112"/>
      </w:pPr>
      <w:r w:rsidRPr="009804BF">
        <w:rPr>
          <w:b/>
        </w:rPr>
        <w:lastRenderedPageBreak/>
        <w:t xml:space="preserve">§ 6. </w:t>
      </w:r>
      <w:r w:rsidRPr="009804BF">
        <w:t xml:space="preserve">Przepisy uchwały w brzmieniu nadanym niniejszą uchwałą mają zastosowanie do ustalania wysokości diet radnych od </w:t>
      </w:r>
      <w:r w:rsidR="007124B8" w:rsidRPr="009804BF">
        <w:t>1 sierpnia 2021 roku.</w:t>
      </w:r>
    </w:p>
    <w:p w:rsidR="00F214A1" w:rsidRPr="009804BF" w:rsidRDefault="006C2E2C">
      <w:pPr>
        <w:pStyle w:val="Tekstpodstawowy"/>
        <w:ind w:left="450" w:firstLine="0"/>
      </w:pPr>
      <w:r w:rsidRPr="009804BF">
        <w:rPr>
          <w:b/>
        </w:rPr>
        <w:t xml:space="preserve">§ 7. </w:t>
      </w:r>
      <w:r w:rsidRPr="009804BF">
        <w:t>Wykonanie uchwały powierza się Burmistrzowi Miasta i Gminy Serock.</w:t>
      </w:r>
    </w:p>
    <w:p w:rsidR="00F214A1" w:rsidRPr="009804BF" w:rsidRDefault="006C2E2C">
      <w:pPr>
        <w:pStyle w:val="Tekstpodstawowy"/>
        <w:spacing w:before="119"/>
        <w:ind w:right="104"/>
      </w:pPr>
      <w:r w:rsidRPr="009804BF">
        <w:rPr>
          <w:b/>
        </w:rPr>
        <w:t xml:space="preserve">§ 8. </w:t>
      </w:r>
      <w:r w:rsidRPr="009804BF">
        <w:t>Traci moc Uchwała Nr 12/II/2014 Rady Miejskiej w Serocku z dnia 8 grudnia 2014r. w sprawie zasad przyznawania i wysokości diet radnych.</w:t>
      </w:r>
    </w:p>
    <w:p w:rsidR="00F214A1" w:rsidRPr="009804BF" w:rsidRDefault="006C2E2C">
      <w:pPr>
        <w:pStyle w:val="Tekstpodstawowy"/>
        <w:spacing w:before="121"/>
        <w:ind w:right="105"/>
      </w:pPr>
      <w:r w:rsidRPr="009804BF">
        <w:rPr>
          <w:b/>
        </w:rPr>
        <w:t xml:space="preserve">§ 9. </w:t>
      </w:r>
      <w:r w:rsidRPr="009804BF">
        <w:t>Uchwała wchodzi w życie po upływie 14 dni od dnia ogłoszenia w Dzienniku Urzędowym Województwa Mazowieckiego.</w:t>
      </w:r>
    </w:p>
    <w:p w:rsidR="00F214A1" w:rsidRPr="009804BF" w:rsidRDefault="00F214A1">
      <w:pPr>
        <w:sectPr w:rsidR="00F214A1" w:rsidRPr="009804BF">
          <w:footerReference w:type="default" r:id="rId8"/>
          <w:pgSz w:w="11910" w:h="16840"/>
          <w:pgMar w:top="760" w:right="740" w:bottom="1140" w:left="740" w:header="0" w:footer="944" w:gutter="0"/>
          <w:cols w:space="708"/>
        </w:sectPr>
      </w:pPr>
    </w:p>
    <w:p w:rsidR="00F214A1" w:rsidRPr="009804BF" w:rsidRDefault="006C2E2C">
      <w:pPr>
        <w:pStyle w:val="Nagwek1"/>
        <w:spacing w:before="76"/>
        <w:ind w:left="1552" w:right="1335" w:hanging="202"/>
        <w:jc w:val="left"/>
      </w:pPr>
      <w:r w:rsidRPr="009804BF">
        <w:lastRenderedPageBreak/>
        <w:t>Uzasadnienie do projektu uchwały w sprawie zasad przyznawania i wysokości diet oraz zwrotu kosztów podróży służbowych dla radnych Miasta i Gminy Serock</w:t>
      </w:r>
    </w:p>
    <w:p w:rsidR="00F214A1" w:rsidRPr="009804BF" w:rsidRDefault="00F214A1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:rsidR="00F214A1" w:rsidRDefault="006C2E2C">
      <w:pPr>
        <w:pStyle w:val="Tekstpodstawowy"/>
        <w:spacing w:before="200"/>
        <w:ind w:left="392" w:right="105" w:firstLine="228"/>
      </w:pPr>
      <w:r w:rsidRPr="009804BF">
        <w:t>Zmiana dotychczasowej uchwały wynika ze zmiany ustawy o wynagrodzeniu osób zajmujących kierownicze stanowiska         państwowe         oraz         niektórych         innych         ustaw         (Dz. U.         z 20121 r.,  poz. 1834), która podwyższyła krotnoś</w:t>
      </w:r>
      <w:r>
        <w:t>ć kwoty bazowej, stanowiącej podstawę wyliczeń diet radnych, z 1,5 do 2,4.</w:t>
      </w:r>
    </w:p>
    <w:sectPr w:rsidR="00F214A1" w:rsidSect="000D7837">
      <w:pgSz w:w="11910" w:h="16840"/>
      <w:pgMar w:top="1260" w:right="740" w:bottom="1140" w:left="740" w:header="0" w:footer="9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FB" w:rsidRDefault="002D2FFB">
      <w:r>
        <w:separator/>
      </w:r>
    </w:p>
  </w:endnote>
  <w:endnote w:type="continuationSeparator" w:id="0">
    <w:p w:rsidR="002D2FFB" w:rsidRDefault="002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A1" w:rsidRDefault="009613CE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42272" behindDoc="1" locked="0" layoutInCell="1" allowOverlap="1">
              <wp:simplePos x="0" y="0"/>
              <wp:positionH relativeFrom="page">
                <wp:posOffset>471170</wp:posOffset>
              </wp:positionH>
              <wp:positionV relativeFrom="page">
                <wp:posOffset>9914890</wp:posOffset>
              </wp:positionV>
              <wp:extent cx="6619875" cy="3175"/>
              <wp:effectExtent l="4445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9875" cy="3175"/>
                      </a:xfrm>
                      <a:custGeom>
                        <a:avLst/>
                        <a:gdLst>
                          <a:gd name="T0" fmla="*/ 4415790 w 10425"/>
                          <a:gd name="T1" fmla="*/ 9914890 h 5"/>
                          <a:gd name="T2" fmla="*/ 4412615 w 10425"/>
                          <a:gd name="T3" fmla="*/ 9914890 h 5"/>
                          <a:gd name="T4" fmla="*/ 0 w 10425"/>
                          <a:gd name="T5" fmla="*/ 9914890 h 5"/>
                          <a:gd name="T6" fmla="*/ 0 w 10425"/>
                          <a:gd name="T7" fmla="*/ 9918065 h 5"/>
                          <a:gd name="T8" fmla="*/ 4412615 w 10425"/>
                          <a:gd name="T9" fmla="*/ 9918065 h 5"/>
                          <a:gd name="T10" fmla="*/ 4415790 w 10425"/>
                          <a:gd name="T11" fmla="*/ 9918065 h 5"/>
                          <a:gd name="T12" fmla="*/ 4415790 w 10425"/>
                          <a:gd name="T13" fmla="*/ 9914890 h 5"/>
                          <a:gd name="T14" fmla="*/ 6619875 w 10425"/>
                          <a:gd name="T15" fmla="*/ 9914890 h 5"/>
                          <a:gd name="T16" fmla="*/ 4415790 w 10425"/>
                          <a:gd name="T17" fmla="*/ 9914890 h 5"/>
                          <a:gd name="T18" fmla="*/ 4415790 w 10425"/>
                          <a:gd name="T19" fmla="*/ 9918065 h 5"/>
                          <a:gd name="T20" fmla="*/ 6619875 w 10425"/>
                          <a:gd name="T21" fmla="*/ 9918065 h 5"/>
                          <a:gd name="T22" fmla="*/ 6619875 w 10425"/>
                          <a:gd name="T23" fmla="*/ 9914890 h 5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</a:gdLst>
                        <a:ahLst/>
                        <a:cxnLst>
                          <a:cxn ang="T24">
                            <a:pos x="T0" y="T1"/>
                          </a:cxn>
                          <a:cxn ang="T25">
                            <a:pos x="T2" y="T3"/>
                          </a:cxn>
                          <a:cxn ang="T26">
                            <a:pos x="T4" y="T5"/>
                          </a:cxn>
                          <a:cxn ang="T27">
                            <a:pos x="T6" y="T7"/>
                          </a:cxn>
                          <a:cxn ang="T28">
                            <a:pos x="T8" y="T9"/>
                          </a:cxn>
                          <a:cxn ang="T29">
                            <a:pos x="T10" y="T11"/>
                          </a:cxn>
                          <a:cxn ang="T30">
                            <a:pos x="T12" y="T13"/>
                          </a:cxn>
                          <a:cxn ang="T31">
                            <a:pos x="T14" y="T15"/>
                          </a:cxn>
                          <a:cxn ang="T32">
                            <a:pos x="T16" y="T17"/>
                          </a:cxn>
                          <a:cxn ang="T33">
                            <a:pos x="T18" y="T19"/>
                          </a:cxn>
                          <a:cxn ang="T34">
                            <a:pos x="T20" y="T21"/>
                          </a:cxn>
                          <a:cxn ang="T35">
                            <a:pos x="T22" y="T23"/>
                          </a:cxn>
                        </a:cxnLst>
                        <a:rect l="0" t="0" r="r" b="b"/>
                        <a:pathLst>
                          <a:path w="10425" h="5">
                            <a:moveTo>
                              <a:pt x="6954" y="0"/>
                            </a:moveTo>
                            <a:lnTo>
                              <a:pt x="6949" y="0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6949" y="5"/>
                            </a:lnTo>
                            <a:lnTo>
                              <a:pt x="6954" y="5"/>
                            </a:lnTo>
                            <a:lnTo>
                              <a:pt x="6954" y="0"/>
                            </a:lnTo>
                            <a:close/>
                            <a:moveTo>
                              <a:pt x="10425" y="0"/>
                            </a:moveTo>
                            <a:lnTo>
                              <a:pt x="6954" y="0"/>
                            </a:lnTo>
                            <a:lnTo>
                              <a:pt x="6954" y="5"/>
                            </a:lnTo>
                            <a:lnTo>
                              <a:pt x="10425" y="5"/>
                            </a:lnTo>
                            <a:lnTo>
                              <a:pt x="1042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00DDD" id="AutoShape 3" o:spid="_x0000_s1026" style="position:absolute;margin-left:37.1pt;margin-top:780.7pt;width:521.25pt;height:.2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" path="m6954,r-5,l,,,5r6949,l6954,5r,-5xm10425,l6954,r,5l10425,5r,-5xe" fillcolor="black" stroked="f">
              <v:path arrowok="t" o:connecttype="custom" o:connectlocs="2147483646,2147483646;2147483646,2147483646;0,2147483646;0,2147483646;2147483646,2147483646;2147483646,2147483646;2147483646,2147483646;2147483646,2147483646;2147483646,2147483646;2147483646,2147483646;2147483646,2147483646;2147483646,2147483646" o:connectangles="0,0,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9969500</wp:posOffset>
              </wp:positionV>
              <wp:extent cx="2773680" cy="15240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14A1" w:rsidRDefault="006C2E2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E87D5700-A5BF-4F16-988E-6BE5D46EB11A. 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785pt;width:218.4pt;height:12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" filled="f" stroked="f">
              <v:textbox inset="0,0,0,0">
                <w:txbxContent>
                  <w:p w:rsidR="00F214A1" w:rsidRDefault="006C2E2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E87D5700-A5BF-4F16-988E-6BE5D46EB11A.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6624320</wp:posOffset>
              </wp:positionH>
              <wp:positionV relativeFrom="page">
                <wp:posOffset>9969500</wp:posOffset>
              </wp:positionV>
              <wp:extent cx="435610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A1" w:rsidRDefault="006C2E2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 w:rsidR="000D7837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0D7837">
                            <w:fldChar w:fldCharType="separate"/>
                          </w:r>
                          <w:r w:rsidR="00825E67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0D783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1.6pt;margin-top:785pt;width:34.3pt;height:1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eJ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" filled="f" stroked="f">
              <v:textbox inset="0,0,0,0">
                <w:txbxContent>
                  <w:p w:rsidR="00F214A1" w:rsidRDefault="006C2E2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 w:rsidR="000D7837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0D7837">
                      <w:fldChar w:fldCharType="separate"/>
                    </w:r>
                    <w:r w:rsidR="00825E67">
                      <w:rPr>
                        <w:noProof/>
                        <w:sz w:val="18"/>
                      </w:rPr>
                      <w:t>2</w:t>
                    </w:r>
                    <w:r w:rsidR="000D783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FB" w:rsidRDefault="002D2FFB">
      <w:r>
        <w:separator/>
      </w:r>
    </w:p>
  </w:footnote>
  <w:footnote w:type="continuationSeparator" w:id="0">
    <w:p w:rsidR="002D2FFB" w:rsidRDefault="002D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402"/>
    <w:multiLevelType w:val="hybridMultilevel"/>
    <w:tmpl w:val="BB8A4848"/>
    <w:lvl w:ilvl="0" w:tplc="7E10BDA4">
      <w:start w:val="2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5C2318">
      <w:numFmt w:val="bullet"/>
      <w:lvlText w:val="•"/>
      <w:lvlJc w:val="left"/>
      <w:pPr>
        <w:ind w:left="1132" w:hanging="221"/>
      </w:pPr>
      <w:rPr>
        <w:rFonts w:hint="default"/>
        <w:lang w:val="pl-PL" w:eastAsia="en-US" w:bidi="ar-SA"/>
      </w:rPr>
    </w:lvl>
    <w:lvl w:ilvl="2" w:tplc="A2F4FFDC">
      <w:numFmt w:val="bullet"/>
      <w:lvlText w:val="•"/>
      <w:lvlJc w:val="left"/>
      <w:pPr>
        <w:ind w:left="2165" w:hanging="221"/>
      </w:pPr>
      <w:rPr>
        <w:rFonts w:hint="default"/>
        <w:lang w:val="pl-PL" w:eastAsia="en-US" w:bidi="ar-SA"/>
      </w:rPr>
    </w:lvl>
    <w:lvl w:ilvl="3" w:tplc="2FE27C6C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DD92C1A6">
      <w:numFmt w:val="bullet"/>
      <w:lvlText w:val="•"/>
      <w:lvlJc w:val="left"/>
      <w:pPr>
        <w:ind w:left="4230" w:hanging="221"/>
      </w:pPr>
      <w:rPr>
        <w:rFonts w:hint="default"/>
        <w:lang w:val="pl-PL" w:eastAsia="en-US" w:bidi="ar-SA"/>
      </w:rPr>
    </w:lvl>
    <w:lvl w:ilvl="5" w:tplc="9B5EF1B2">
      <w:numFmt w:val="bullet"/>
      <w:lvlText w:val="•"/>
      <w:lvlJc w:val="left"/>
      <w:pPr>
        <w:ind w:left="5263" w:hanging="221"/>
      </w:pPr>
      <w:rPr>
        <w:rFonts w:hint="default"/>
        <w:lang w:val="pl-PL" w:eastAsia="en-US" w:bidi="ar-SA"/>
      </w:rPr>
    </w:lvl>
    <w:lvl w:ilvl="6" w:tplc="D736CA56">
      <w:numFmt w:val="bullet"/>
      <w:lvlText w:val="•"/>
      <w:lvlJc w:val="left"/>
      <w:pPr>
        <w:ind w:left="6295" w:hanging="221"/>
      </w:pPr>
      <w:rPr>
        <w:rFonts w:hint="default"/>
        <w:lang w:val="pl-PL" w:eastAsia="en-US" w:bidi="ar-SA"/>
      </w:rPr>
    </w:lvl>
    <w:lvl w:ilvl="7" w:tplc="029A5172">
      <w:numFmt w:val="bullet"/>
      <w:lvlText w:val="•"/>
      <w:lvlJc w:val="left"/>
      <w:pPr>
        <w:ind w:left="7328" w:hanging="221"/>
      </w:pPr>
      <w:rPr>
        <w:rFonts w:hint="default"/>
        <w:lang w:val="pl-PL" w:eastAsia="en-US" w:bidi="ar-SA"/>
      </w:rPr>
    </w:lvl>
    <w:lvl w:ilvl="8" w:tplc="02886F36">
      <w:numFmt w:val="bullet"/>
      <w:lvlText w:val="•"/>
      <w:lvlJc w:val="left"/>
      <w:pPr>
        <w:ind w:left="8361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6F73692E"/>
    <w:multiLevelType w:val="hybridMultilevel"/>
    <w:tmpl w:val="94D2B3CA"/>
    <w:lvl w:ilvl="0" w:tplc="CF1AAB2C">
      <w:start w:val="2"/>
      <w:numFmt w:val="decimal"/>
      <w:lvlText w:val="%1."/>
      <w:lvlJc w:val="left"/>
      <w:pPr>
        <w:ind w:left="67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BCADEA2">
      <w:numFmt w:val="bullet"/>
      <w:lvlText w:val="•"/>
      <w:lvlJc w:val="left"/>
      <w:pPr>
        <w:ind w:left="1654" w:hanging="221"/>
      </w:pPr>
      <w:rPr>
        <w:rFonts w:hint="default"/>
        <w:lang w:val="pl-PL" w:eastAsia="en-US" w:bidi="ar-SA"/>
      </w:rPr>
    </w:lvl>
    <w:lvl w:ilvl="2" w:tplc="B21E9E08">
      <w:numFmt w:val="bullet"/>
      <w:lvlText w:val="•"/>
      <w:lvlJc w:val="left"/>
      <w:pPr>
        <w:ind w:left="2629" w:hanging="221"/>
      </w:pPr>
      <w:rPr>
        <w:rFonts w:hint="default"/>
        <w:lang w:val="pl-PL" w:eastAsia="en-US" w:bidi="ar-SA"/>
      </w:rPr>
    </w:lvl>
    <w:lvl w:ilvl="3" w:tplc="484CD90A">
      <w:numFmt w:val="bullet"/>
      <w:lvlText w:val="•"/>
      <w:lvlJc w:val="left"/>
      <w:pPr>
        <w:ind w:left="3603" w:hanging="221"/>
      </w:pPr>
      <w:rPr>
        <w:rFonts w:hint="default"/>
        <w:lang w:val="pl-PL" w:eastAsia="en-US" w:bidi="ar-SA"/>
      </w:rPr>
    </w:lvl>
    <w:lvl w:ilvl="4" w:tplc="F508FBBA">
      <w:numFmt w:val="bullet"/>
      <w:lvlText w:val="•"/>
      <w:lvlJc w:val="left"/>
      <w:pPr>
        <w:ind w:left="4578" w:hanging="221"/>
      </w:pPr>
      <w:rPr>
        <w:rFonts w:hint="default"/>
        <w:lang w:val="pl-PL" w:eastAsia="en-US" w:bidi="ar-SA"/>
      </w:rPr>
    </w:lvl>
    <w:lvl w:ilvl="5" w:tplc="BCF6DD78">
      <w:numFmt w:val="bullet"/>
      <w:lvlText w:val="•"/>
      <w:lvlJc w:val="left"/>
      <w:pPr>
        <w:ind w:left="5553" w:hanging="221"/>
      </w:pPr>
      <w:rPr>
        <w:rFonts w:hint="default"/>
        <w:lang w:val="pl-PL" w:eastAsia="en-US" w:bidi="ar-SA"/>
      </w:rPr>
    </w:lvl>
    <w:lvl w:ilvl="6" w:tplc="D148784E">
      <w:numFmt w:val="bullet"/>
      <w:lvlText w:val="•"/>
      <w:lvlJc w:val="left"/>
      <w:pPr>
        <w:ind w:left="6527" w:hanging="221"/>
      </w:pPr>
      <w:rPr>
        <w:rFonts w:hint="default"/>
        <w:lang w:val="pl-PL" w:eastAsia="en-US" w:bidi="ar-SA"/>
      </w:rPr>
    </w:lvl>
    <w:lvl w:ilvl="7" w:tplc="C3D09B70">
      <w:numFmt w:val="bullet"/>
      <w:lvlText w:val="•"/>
      <w:lvlJc w:val="left"/>
      <w:pPr>
        <w:ind w:left="7502" w:hanging="221"/>
      </w:pPr>
      <w:rPr>
        <w:rFonts w:hint="default"/>
        <w:lang w:val="pl-PL" w:eastAsia="en-US" w:bidi="ar-SA"/>
      </w:rPr>
    </w:lvl>
    <w:lvl w:ilvl="8" w:tplc="81C26D4E">
      <w:numFmt w:val="bullet"/>
      <w:lvlText w:val="•"/>
      <w:lvlJc w:val="left"/>
      <w:pPr>
        <w:ind w:left="8477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73420900"/>
    <w:multiLevelType w:val="hybridMultilevel"/>
    <w:tmpl w:val="DFEE4030"/>
    <w:lvl w:ilvl="0" w:tplc="E6C48FE6">
      <w:start w:val="1"/>
      <w:numFmt w:val="decimal"/>
      <w:lvlText w:val="%1)"/>
      <w:lvlJc w:val="left"/>
      <w:pPr>
        <w:ind w:left="462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BEE7726">
      <w:numFmt w:val="bullet"/>
      <w:lvlText w:val="•"/>
      <w:lvlJc w:val="left"/>
      <w:pPr>
        <w:ind w:left="1456" w:hanging="241"/>
      </w:pPr>
      <w:rPr>
        <w:rFonts w:hint="default"/>
        <w:lang w:val="pl-PL" w:eastAsia="en-US" w:bidi="ar-SA"/>
      </w:rPr>
    </w:lvl>
    <w:lvl w:ilvl="2" w:tplc="47AE3602">
      <w:numFmt w:val="bullet"/>
      <w:lvlText w:val="•"/>
      <w:lvlJc w:val="left"/>
      <w:pPr>
        <w:ind w:left="2453" w:hanging="241"/>
      </w:pPr>
      <w:rPr>
        <w:rFonts w:hint="default"/>
        <w:lang w:val="pl-PL" w:eastAsia="en-US" w:bidi="ar-SA"/>
      </w:rPr>
    </w:lvl>
    <w:lvl w:ilvl="3" w:tplc="74D202C4">
      <w:numFmt w:val="bullet"/>
      <w:lvlText w:val="•"/>
      <w:lvlJc w:val="left"/>
      <w:pPr>
        <w:ind w:left="3449" w:hanging="241"/>
      </w:pPr>
      <w:rPr>
        <w:rFonts w:hint="default"/>
        <w:lang w:val="pl-PL" w:eastAsia="en-US" w:bidi="ar-SA"/>
      </w:rPr>
    </w:lvl>
    <w:lvl w:ilvl="4" w:tplc="7D408A10">
      <w:numFmt w:val="bullet"/>
      <w:lvlText w:val="•"/>
      <w:lvlJc w:val="left"/>
      <w:pPr>
        <w:ind w:left="4446" w:hanging="241"/>
      </w:pPr>
      <w:rPr>
        <w:rFonts w:hint="default"/>
        <w:lang w:val="pl-PL" w:eastAsia="en-US" w:bidi="ar-SA"/>
      </w:rPr>
    </w:lvl>
    <w:lvl w:ilvl="5" w:tplc="163C458A">
      <w:numFmt w:val="bullet"/>
      <w:lvlText w:val="•"/>
      <w:lvlJc w:val="left"/>
      <w:pPr>
        <w:ind w:left="5443" w:hanging="241"/>
      </w:pPr>
      <w:rPr>
        <w:rFonts w:hint="default"/>
        <w:lang w:val="pl-PL" w:eastAsia="en-US" w:bidi="ar-SA"/>
      </w:rPr>
    </w:lvl>
    <w:lvl w:ilvl="6" w:tplc="15605F62">
      <w:numFmt w:val="bullet"/>
      <w:lvlText w:val="•"/>
      <w:lvlJc w:val="left"/>
      <w:pPr>
        <w:ind w:left="6439" w:hanging="241"/>
      </w:pPr>
      <w:rPr>
        <w:rFonts w:hint="default"/>
        <w:lang w:val="pl-PL" w:eastAsia="en-US" w:bidi="ar-SA"/>
      </w:rPr>
    </w:lvl>
    <w:lvl w:ilvl="7" w:tplc="87822438">
      <w:numFmt w:val="bullet"/>
      <w:lvlText w:val="•"/>
      <w:lvlJc w:val="left"/>
      <w:pPr>
        <w:ind w:left="7436" w:hanging="241"/>
      </w:pPr>
      <w:rPr>
        <w:rFonts w:hint="default"/>
        <w:lang w:val="pl-PL" w:eastAsia="en-US" w:bidi="ar-SA"/>
      </w:rPr>
    </w:lvl>
    <w:lvl w:ilvl="8" w:tplc="EBE8B504">
      <w:numFmt w:val="bullet"/>
      <w:lvlText w:val="•"/>
      <w:lvlJc w:val="left"/>
      <w:pPr>
        <w:ind w:left="8433" w:hanging="24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D8F9258-8579-4494-87E6-D29710567BD5}"/>
  </w:docVars>
  <w:rsids>
    <w:rsidRoot w:val="00F214A1"/>
    <w:rsid w:val="00042E81"/>
    <w:rsid w:val="000D7837"/>
    <w:rsid w:val="00125A1A"/>
    <w:rsid w:val="001F5210"/>
    <w:rsid w:val="00253313"/>
    <w:rsid w:val="002C184E"/>
    <w:rsid w:val="002D2FFB"/>
    <w:rsid w:val="002D4D4A"/>
    <w:rsid w:val="00361E26"/>
    <w:rsid w:val="00372925"/>
    <w:rsid w:val="00393804"/>
    <w:rsid w:val="003C0239"/>
    <w:rsid w:val="00600476"/>
    <w:rsid w:val="006C2E2C"/>
    <w:rsid w:val="007124B8"/>
    <w:rsid w:val="007351C9"/>
    <w:rsid w:val="00816B6C"/>
    <w:rsid w:val="00825E67"/>
    <w:rsid w:val="00837B93"/>
    <w:rsid w:val="00863C35"/>
    <w:rsid w:val="00930DEA"/>
    <w:rsid w:val="009469E5"/>
    <w:rsid w:val="009613CE"/>
    <w:rsid w:val="009804BF"/>
    <w:rsid w:val="00AE56A2"/>
    <w:rsid w:val="00C157E9"/>
    <w:rsid w:val="00C36C85"/>
    <w:rsid w:val="00D50DAD"/>
    <w:rsid w:val="00D920AF"/>
    <w:rsid w:val="00EC05F6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C6C0E160-5001-4DCE-98F0-AA3EA9A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D783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0D7837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D7837"/>
    <w:pPr>
      <w:spacing w:before="120"/>
      <w:ind w:left="109" w:firstLine="341"/>
      <w:jc w:val="both"/>
    </w:pPr>
  </w:style>
  <w:style w:type="paragraph" w:styleId="Akapitzlist">
    <w:name w:val="List Paragraph"/>
    <w:basedOn w:val="Normalny"/>
    <w:uiPriority w:val="1"/>
    <w:qFormat/>
    <w:rsid w:val="000D7837"/>
    <w:pPr>
      <w:spacing w:before="120"/>
      <w:ind w:left="109" w:firstLine="341"/>
      <w:jc w:val="both"/>
    </w:pPr>
  </w:style>
  <w:style w:type="paragraph" w:customStyle="1" w:styleId="TableParagraph">
    <w:name w:val="Table Paragraph"/>
    <w:basedOn w:val="Normalny"/>
    <w:uiPriority w:val="1"/>
    <w:qFormat/>
    <w:rsid w:val="000D7837"/>
  </w:style>
  <w:style w:type="paragraph" w:styleId="Tekstdymka">
    <w:name w:val="Balloon Text"/>
    <w:basedOn w:val="Normalny"/>
    <w:link w:val="TekstdymkaZnak"/>
    <w:uiPriority w:val="99"/>
    <w:semiHidden/>
    <w:unhideWhenUsed/>
    <w:rsid w:val="00735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C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8F9258-8579-4494-87E6-D29710567B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Hewlett-Packard Company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przyznawania i^wysokości diet oraz zwrotu kosztów podróży służbowych dla radnych Miasta i^Gminy Serock</dc:subject>
  <dc:creator>Biuro32</dc:creator>
  <cp:lastModifiedBy>Bożena Kaczmarczyk</cp:lastModifiedBy>
  <cp:revision>3</cp:revision>
  <cp:lastPrinted>2021-11-16T07:05:00Z</cp:lastPrinted>
  <dcterms:created xsi:type="dcterms:W3CDTF">2021-11-17T08:29:00Z</dcterms:created>
  <dcterms:modified xsi:type="dcterms:W3CDTF">2021-11-17T08:30:00Z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</Properties>
</file>