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E72D" w14:textId="77777777" w:rsidR="007F2089" w:rsidRDefault="004E452C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14:paraId="30DFA342" w14:textId="4EF63D73" w:rsidR="007F2089" w:rsidRDefault="004E452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11733">
        <w:rPr>
          <w:b/>
          <w:bCs/>
          <w:sz w:val="36"/>
          <w:szCs w:val="36"/>
        </w:rPr>
        <w:t>3/2021</w:t>
      </w:r>
    </w:p>
    <w:p w14:paraId="0E86E2D6" w14:textId="77777777" w:rsidR="007F2089" w:rsidRDefault="004E452C">
      <w:pPr>
        <w:pStyle w:val="NormalnyWeb"/>
      </w:pPr>
      <w:r>
        <w:t xml:space="preserve">3 Posiedzenie w dniu 28 kwietnia 2021 </w:t>
      </w:r>
      <w:r>
        <w:br/>
        <w:t>Obrady rozpoczęto 28 kwietnia 2021 o godz. 14:00, a zakończono o godz. 15:52 tego samego dnia.</w:t>
      </w:r>
    </w:p>
    <w:p w14:paraId="67B8E6A2" w14:textId="77777777" w:rsidR="007F2089" w:rsidRDefault="004E452C">
      <w:pPr>
        <w:pStyle w:val="NormalnyWeb"/>
      </w:pPr>
      <w:r>
        <w:t>W posiedzeniu wzięło udział 4 członków.</w:t>
      </w:r>
    </w:p>
    <w:p w14:paraId="3B74CC37" w14:textId="77777777" w:rsidR="007F2089" w:rsidRDefault="004E452C">
      <w:pPr>
        <w:pStyle w:val="NormalnyWeb"/>
      </w:pPr>
      <w:r>
        <w:t>Obecni:</w:t>
      </w:r>
    </w:p>
    <w:p w14:paraId="0ACB1B06" w14:textId="77777777" w:rsidR="007F2089" w:rsidRDefault="004E452C">
      <w:pPr>
        <w:pStyle w:val="NormalnyWeb"/>
      </w:pPr>
      <w:r>
        <w:t>1. Sławomir Czerwiński</w:t>
      </w:r>
      <w:r>
        <w:br/>
        <w:t>2. Bożena Kalinowska</w:t>
      </w:r>
      <w:r>
        <w:br/>
        <w:t xml:space="preserve">3. </w:t>
      </w:r>
      <w:r>
        <w:rPr>
          <w:strike/>
        </w:rPr>
        <w:t>Agnieszka Oktaba</w:t>
      </w:r>
      <w:r>
        <w:br/>
        <w:t>4. Aneta Rogucka</w:t>
      </w:r>
      <w:r>
        <w:br/>
        <w:t>5. Mariusz Rosiński</w:t>
      </w:r>
    </w:p>
    <w:p w14:paraId="57A053D2" w14:textId="4CA6C245" w:rsidR="00011733" w:rsidRDefault="00011733">
      <w:pPr>
        <w:pStyle w:val="NormalnyWeb"/>
      </w:pPr>
      <w:r>
        <w:t>Dodatkowo w posiedzeniu udział wzięli:</w:t>
      </w:r>
    </w:p>
    <w:p w14:paraId="3477AF2D" w14:textId="6B9D50F0" w:rsidR="00011733" w:rsidRDefault="00011733" w:rsidP="00011733">
      <w:pPr>
        <w:pStyle w:val="Bezodstpw"/>
      </w:pPr>
      <w:r>
        <w:t>1. Artur Borkowski – Burmistrz Miasta i Gminy Serock</w:t>
      </w:r>
    </w:p>
    <w:p w14:paraId="3B7D4E36" w14:textId="1AB8199D" w:rsidR="00011733" w:rsidRDefault="00011733" w:rsidP="00011733">
      <w:pPr>
        <w:pStyle w:val="Bezodstpw"/>
      </w:pPr>
      <w:r>
        <w:t>2. Marek Bąbolski – Zastępca Burmistrza Miasta i Gminy Serock</w:t>
      </w:r>
    </w:p>
    <w:p w14:paraId="3FCF9C9D" w14:textId="061E32A5" w:rsidR="00011733" w:rsidRDefault="00011733" w:rsidP="00011733">
      <w:pPr>
        <w:pStyle w:val="Bezodstpw"/>
      </w:pPr>
      <w:r>
        <w:t>3. Alicja Melion – Dyrektor Zespołu Szkół i Przedszkoli w Serocku</w:t>
      </w:r>
    </w:p>
    <w:p w14:paraId="75CAF4CC" w14:textId="5213FD49" w:rsidR="00011733" w:rsidRDefault="00011733" w:rsidP="00011733">
      <w:pPr>
        <w:pStyle w:val="Bezodstpw"/>
      </w:pPr>
      <w:r>
        <w:t>4. Renata Mulik – Dyrektor Centrum Kultury i Czytelnictwa w Serocku</w:t>
      </w:r>
    </w:p>
    <w:p w14:paraId="4AA5D0D9" w14:textId="7839BFF4" w:rsidR="0023594B" w:rsidRDefault="0023594B" w:rsidP="00011733">
      <w:pPr>
        <w:pStyle w:val="Bezodstpw"/>
      </w:pPr>
      <w:r>
        <w:t>5. Monika Głębocka- Sulima – Kierownik Referatu Planowania i Przygotowania Inwestycji</w:t>
      </w:r>
    </w:p>
    <w:p w14:paraId="5A85F3FE" w14:textId="77777777" w:rsidR="0023594B" w:rsidRDefault="004E452C" w:rsidP="009576E0">
      <w:pPr>
        <w:pStyle w:val="NormalnyWeb"/>
        <w:spacing w:after="240" w:afterAutospacing="0"/>
        <w:rPr>
          <w:b/>
        </w:rPr>
      </w:pPr>
      <w:r w:rsidRPr="00011733">
        <w:rPr>
          <w:b/>
        </w:rPr>
        <w:t>1. Otwarcie posiedzenia i przedstawienie porządku obrad.</w:t>
      </w:r>
      <w:r>
        <w:br/>
      </w:r>
      <w:r>
        <w:br/>
      </w:r>
      <w:r w:rsidR="005A6BD2">
        <w:t xml:space="preserve">Przewodniczący Komisji </w:t>
      </w:r>
      <w:r w:rsidR="009210FC">
        <w:t>Sławomir Czerwiński</w:t>
      </w:r>
      <w:r w:rsidR="005A6BD2">
        <w:t xml:space="preserve"> otworzył posiedzenie</w:t>
      </w:r>
      <w:r w:rsidR="009210FC">
        <w:t>, powitał wszystkich zebranych oraz stwierdził</w:t>
      </w:r>
      <w:r w:rsidR="005A6BD2">
        <w:t>,</w:t>
      </w:r>
      <w:r w:rsidR="009210FC">
        <w:t xml:space="preserve"> że w posiedzeniu bierze udział 4 członków. Przewodniczący Komi</w:t>
      </w:r>
      <w:r w:rsidR="005A6BD2">
        <w:t>sji przedstawił porządek obrad do którego nie zgłoszono uwag.</w:t>
      </w:r>
      <w:r w:rsidR="00011733">
        <w:br/>
      </w:r>
      <w:r>
        <w:br/>
      </w:r>
    </w:p>
    <w:p w14:paraId="52BAF523" w14:textId="5FEE36F5" w:rsidR="009576E0" w:rsidRDefault="004E452C" w:rsidP="009576E0">
      <w:pPr>
        <w:pStyle w:val="NormalnyWeb"/>
        <w:spacing w:after="240" w:afterAutospacing="0"/>
      </w:pPr>
      <w:r w:rsidRPr="00011733">
        <w:rPr>
          <w:b/>
        </w:rPr>
        <w:lastRenderedPageBreak/>
        <w:t>2. Przedstawienie informacji na temat rekrutacji do przedszkoli i oddziałów przedszkolnych w roku szkolnym 2021/2022.</w:t>
      </w:r>
      <w:r>
        <w:br/>
      </w:r>
      <w:r>
        <w:br/>
      </w:r>
      <w:r w:rsidR="000375FC">
        <w:t xml:space="preserve">Dyrektor Alicja Melion </w:t>
      </w:r>
      <w:r w:rsidR="00BF7F3E">
        <w:t>powiedziała</w:t>
      </w:r>
      <w:r w:rsidR="00883FBB">
        <w:t>,</w:t>
      </w:r>
      <w:r w:rsidR="00BF7F3E">
        <w:t xml:space="preserve"> że </w:t>
      </w:r>
      <w:r w:rsidR="00883FBB">
        <w:t xml:space="preserve">gmina ma obowiązek </w:t>
      </w:r>
      <w:r w:rsidR="00687FA2">
        <w:t>zapewnić miejsca w przedszkolach dla</w:t>
      </w:r>
      <w:r w:rsidR="00883FBB">
        <w:t xml:space="preserve"> wszystkich dzieci zgłoszonych w procesie rekrutacji</w:t>
      </w:r>
      <w:r w:rsidR="00687FA2">
        <w:t>.</w:t>
      </w:r>
      <w:r w:rsidR="00883FBB">
        <w:t xml:space="preserve"> Rekrutacja ujawni jakie jest zapotrzebowanie i po tym czasie można szukać odpowiednich rozwiązań.</w:t>
      </w:r>
      <w:r w:rsidR="006A4672">
        <w:t xml:space="preserve"> </w:t>
      </w:r>
      <w:r w:rsidR="006A4672">
        <w:t xml:space="preserve">Mając doświadczenia z ubiegłych lat szkolnych, że w Zegrzu jest rezerwa miejsc, a w Jadwisinie jest deficyt przed rekrutacją zwiększono ilość miejsc do naboru w Szkole Podstawowej w Jadwisinie do 3 oddziałów, natomiast nie otwierano naboru do oddziałów przedszkolnych w Zegrzu. Do rekrutacji na nowy rok szkolny uruchomiono 4 oddziały w Woli Kiełpińskiej, 11 oddziałów w przedszkolu w Serocku, 4 oddziały w przedszkolu w Zegrzu, 3 oddziały przedszkolne w Jadwisinie. </w:t>
      </w:r>
      <w:r w:rsidR="009576E0">
        <w:t xml:space="preserve">Dyrektor Alicja Melion przedstawiła wyniki rekrutacji do przedszkoli i oddziałów przedszkolnych. </w:t>
      </w:r>
    </w:p>
    <w:tbl>
      <w:tblPr>
        <w:tblOverlap w:val="never"/>
        <w:tblW w:w="132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888"/>
        <w:gridCol w:w="1254"/>
        <w:gridCol w:w="1254"/>
        <w:gridCol w:w="1254"/>
        <w:gridCol w:w="1254"/>
        <w:gridCol w:w="1238"/>
        <w:gridCol w:w="1254"/>
        <w:gridCol w:w="1271"/>
      </w:tblGrid>
      <w:tr w:rsidR="009576E0" w14:paraId="2C8D73C6" w14:textId="77777777" w:rsidTr="009576E0">
        <w:tblPrEx>
          <w:tblCellMar>
            <w:top w:w="0" w:type="dxa"/>
            <w:bottom w:w="0" w:type="dxa"/>
          </w:tblCellMar>
        </w:tblPrEx>
        <w:trPr>
          <w:trHeight w:hRule="exact" w:val="178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B156E" w14:textId="77777777" w:rsidR="009576E0" w:rsidRDefault="009576E0" w:rsidP="0075595C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Lp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2155E" w14:textId="77777777" w:rsidR="009576E0" w:rsidRDefault="009576E0" w:rsidP="0075595C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Placówka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AB360" w14:textId="77777777" w:rsidR="009576E0" w:rsidRDefault="009576E0" w:rsidP="0075595C">
            <w:pPr>
              <w:pStyle w:val="Inne0"/>
              <w:jc w:val="left"/>
            </w:pPr>
            <w:r>
              <w:rPr>
                <w:b/>
                <w:bCs/>
                <w:color w:val="000000"/>
                <w:lang w:bidi="pl-PL"/>
              </w:rPr>
              <w:t>Liczba miejsc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07039" w14:textId="77777777" w:rsidR="009576E0" w:rsidRDefault="009576E0" w:rsidP="0075595C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Liczba złożonych kontynuacji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E0869" w14:textId="77777777" w:rsidR="009576E0" w:rsidRDefault="009576E0" w:rsidP="0075595C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Liczba miejsc do naboru*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5657C" w14:textId="77777777" w:rsidR="009576E0" w:rsidRDefault="009576E0" w:rsidP="0075595C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Liczba złożonych wniosków (pierwszy priorytet)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30882" w14:textId="1266A003" w:rsidR="009576E0" w:rsidRDefault="006A4672" w:rsidP="0075595C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Liczba potwierdzony</w:t>
            </w:r>
            <w:r w:rsidR="009576E0">
              <w:rPr>
                <w:b/>
                <w:bCs/>
                <w:color w:val="000000"/>
                <w:lang w:bidi="pl-PL"/>
              </w:rPr>
              <w:t>ch wniosków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A417E" w14:textId="77777777" w:rsidR="009576E0" w:rsidRDefault="009576E0" w:rsidP="0075595C">
            <w:pPr>
              <w:pStyle w:val="Inne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lang w:bidi="pl-PL"/>
              </w:rPr>
              <w:t xml:space="preserve">Liczba dzieci przyjętych </w:t>
            </w:r>
            <w:r>
              <w:rPr>
                <w:b/>
                <w:bCs/>
                <w:color w:val="000000"/>
                <w:sz w:val="13"/>
                <w:szCs w:val="13"/>
                <w:lang w:bidi="pl-PL"/>
              </w:rPr>
              <w:t>(kontynuacja + rekrutacja)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F37" w14:textId="77777777" w:rsidR="009576E0" w:rsidRDefault="009576E0" w:rsidP="0075595C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Brakujące miejsca</w:t>
            </w:r>
          </w:p>
        </w:tc>
      </w:tr>
      <w:tr w:rsidR="009576E0" w14:paraId="77D46A98" w14:textId="77777777" w:rsidTr="009576E0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F47F9" w14:textId="77777777" w:rsidR="009576E0" w:rsidRDefault="009576E0" w:rsidP="0075595C">
            <w:pPr>
              <w:pStyle w:val="Inne0"/>
              <w:ind w:firstLine="240"/>
              <w:jc w:val="both"/>
            </w:pPr>
            <w:r>
              <w:rPr>
                <w:b/>
                <w:bCs/>
                <w:color w:val="000000"/>
                <w:lang w:bidi="pl-PL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8FB83" w14:textId="77777777" w:rsidR="009576E0" w:rsidRDefault="009576E0" w:rsidP="0075595C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5CB8C" w14:textId="77777777" w:rsidR="009576E0" w:rsidRDefault="009576E0" w:rsidP="0075595C">
            <w:pPr>
              <w:pStyle w:val="Inne0"/>
              <w:ind w:firstLine="520"/>
              <w:jc w:val="left"/>
            </w:pPr>
            <w:r>
              <w:rPr>
                <w:b/>
                <w:bCs/>
                <w:color w:val="000000"/>
                <w:lang w:bidi="pl-PL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E968B" w14:textId="77777777" w:rsidR="009576E0" w:rsidRDefault="009576E0" w:rsidP="0075595C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246CA" w14:textId="77777777" w:rsidR="009576E0" w:rsidRDefault="009576E0" w:rsidP="0075595C">
            <w:pPr>
              <w:pStyle w:val="Inne0"/>
              <w:ind w:firstLine="520"/>
              <w:jc w:val="left"/>
            </w:pPr>
            <w:r>
              <w:rPr>
                <w:b/>
                <w:bCs/>
                <w:color w:val="000000"/>
                <w:lang w:bidi="pl-PL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26344" w14:textId="77777777" w:rsidR="009576E0" w:rsidRDefault="009576E0" w:rsidP="0075595C">
            <w:pPr>
              <w:pStyle w:val="Inne0"/>
              <w:ind w:firstLine="520"/>
              <w:jc w:val="both"/>
            </w:pPr>
            <w:r>
              <w:rPr>
                <w:b/>
                <w:bCs/>
                <w:color w:val="000000"/>
                <w:lang w:bidi="pl-PL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6DDCD" w14:textId="77777777" w:rsidR="009576E0" w:rsidRDefault="009576E0" w:rsidP="0075595C">
            <w:pPr>
              <w:pStyle w:val="Inne0"/>
              <w:ind w:firstLine="500"/>
              <w:jc w:val="both"/>
            </w:pPr>
            <w:r>
              <w:rPr>
                <w:b/>
                <w:bCs/>
                <w:color w:val="000000"/>
                <w:lang w:bidi="pl-PL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7E0DB" w14:textId="77777777" w:rsidR="009576E0" w:rsidRDefault="009576E0" w:rsidP="0075595C">
            <w:pPr>
              <w:pStyle w:val="Inne0"/>
              <w:ind w:right="500"/>
            </w:pPr>
            <w:r>
              <w:rPr>
                <w:b/>
                <w:bCs/>
                <w:color w:val="000000"/>
                <w:lang w:bidi="pl-PL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142A" w14:textId="77777777" w:rsidR="009576E0" w:rsidRDefault="009576E0" w:rsidP="0075595C">
            <w:pPr>
              <w:pStyle w:val="Inne0"/>
              <w:ind w:right="520"/>
            </w:pPr>
            <w:r>
              <w:rPr>
                <w:b/>
                <w:bCs/>
                <w:color w:val="000000"/>
                <w:lang w:bidi="pl-PL"/>
              </w:rPr>
              <w:t>9</w:t>
            </w:r>
          </w:p>
        </w:tc>
      </w:tr>
      <w:tr w:rsidR="009576E0" w14:paraId="2919E0D0" w14:textId="77777777" w:rsidTr="009576E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A332B" w14:textId="77777777" w:rsidR="009576E0" w:rsidRDefault="009576E0" w:rsidP="0075595C">
            <w:pPr>
              <w:pStyle w:val="Inne0"/>
              <w:ind w:firstLine="240"/>
              <w:jc w:val="both"/>
            </w:pPr>
            <w:r>
              <w:rPr>
                <w:color w:val="000000"/>
                <w:lang w:bidi="pl-PL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9CC77" w14:textId="77777777" w:rsidR="009576E0" w:rsidRDefault="009576E0" w:rsidP="0075595C">
            <w:pPr>
              <w:pStyle w:val="Inne0"/>
              <w:spacing w:line="276" w:lineRule="auto"/>
              <w:jc w:val="left"/>
            </w:pPr>
            <w:r>
              <w:rPr>
                <w:color w:val="000000"/>
                <w:lang w:bidi="pl-PL"/>
              </w:rPr>
              <w:t>Przedszkole w Zespole Szkolno-Przedszkolnym w Woli Kiełpińskiej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5D4E3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4D245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377AF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34D84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18BBC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A6969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13D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-19</w:t>
            </w:r>
          </w:p>
        </w:tc>
      </w:tr>
      <w:tr w:rsidR="009576E0" w14:paraId="70DCE785" w14:textId="77777777" w:rsidTr="009576E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24242" w14:textId="77777777" w:rsidR="009576E0" w:rsidRDefault="009576E0" w:rsidP="0075595C">
            <w:pPr>
              <w:pStyle w:val="Inne0"/>
              <w:ind w:firstLine="240"/>
              <w:jc w:val="both"/>
            </w:pPr>
            <w:r>
              <w:rPr>
                <w:color w:val="000000"/>
                <w:lang w:bidi="pl-PL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CEBD" w14:textId="77777777" w:rsidR="009576E0" w:rsidRDefault="009576E0" w:rsidP="0075595C">
            <w:pPr>
              <w:pStyle w:val="Inne0"/>
              <w:spacing w:line="276" w:lineRule="auto"/>
              <w:jc w:val="left"/>
            </w:pPr>
            <w:r>
              <w:rPr>
                <w:color w:val="000000"/>
                <w:lang w:bidi="pl-PL"/>
              </w:rPr>
              <w:t>Samorządowe Przedszkole im. Krasnala Hałabały w Serocku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3706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274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7BF83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188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AF8BB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4E663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7569B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24EDA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274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D32A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-7</w:t>
            </w:r>
          </w:p>
        </w:tc>
      </w:tr>
      <w:tr w:rsidR="009576E0" w14:paraId="1FAA5D5A" w14:textId="77777777" w:rsidTr="009576E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ABD7E" w14:textId="77777777" w:rsidR="009576E0" w:rsidRDefault="009576E0" w:rsidP="0075595C">
            <w:pPr>
              <w:pStyle w:val="Inne0"/>
              <w:ind w:firstLine="240"/>
              <w:jc w:val="both"/>
            </w:pPr>
            <w:r>
              <w:rPr>
                <w:color w:val="000000"/>
                <w:lang w:bidi="pl-PL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4856E" w14:textId="77777777" w:rsidR="009576E0" w:rsidRDefault="009576E0" w:rsidP="0075595C">
            <w:pPr>
              <w:pStyle w:val="Inne0"/>
              <w:jc w:val="left"/>
            </w:pPr>
            <w:r>
              <w:rPr>
                <w:color w:val="000000"/>
                <w:lang w:bidi="pl-PL"/>
              </w:rPr>
              <w:t>Samorządowe Przedszkole w Zegrzu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FB411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BA140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6137B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619A5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29F1D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F0303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E02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2</w:t>
            </w:r>
          </w:p>
        </w:tc>
      </w:tr>
      <w:tr w:rsidR="009576E0" w14:paraId="02EB0D76" w14:textId="77777777" w:rsidTr="0023594B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C0B74" w14:textId="77777777" w:rsidR="009576E0" w:rsidRDefault="009576E0" w:rsidP="0075595C">
            <w:pPr>
              <w:pStyle w:val="Inne0"/>
              <w:ind w:firstLine="240"/>
              <w:jc w:val="both"/>
            </w:pPr>
            <w:r>
              <w:rPr>
                <w:color w:val="000000"/>
                <w:lang w:bidi="pl-PL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03F19" w14:textId="77777777" w:rsidR="009576E0" w:rsidRDefault="009576E0" w:rsidP="0075595C">
            <w:pPr>
              <w:pStyle w:val="Inne0"/>
              <w:spacing w:line="276" w:lineRule="auto"/>
              <w:jc w:val="left"/>
            </w:pPr>
            <w:r>
              <w:rPr>
                <w:color w:val="000000"/>
                <w:lang w:bidi="pl-PL"/>
              </w:rPr>
              <w:t>Szkoła Podstawowa im. Jerzego Szaniawskiego w Jadwisinie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199BE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3EAEF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8B5A7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DB7E8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54362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6C311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536C" w14:textId="77777777" w:rsidR="009576E0" w:rsidRDefault="009576E0" w:rsidP="0075595C">
            <w:pPr>
              <w:pStyle w:val="Inne0"/>
            </w:pPr>
            <w:r>
              <w:rPr>
                <w:color w:val="000000"/>
                <w:lang w:bidi="pl-PL"/>
              </w:rPr>
              <w:t>-2</w:t>
            </w:r>
          </w:p>
        </w:tc>
      </w:tr>
      <w:tr w:rsidR="009576E0" w14:paraId="45348461" w14:textId="77777777" w:rsidTr="00CD482A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01653" w14:textId="77777777" w:rsidR="009576E0" w:rsidRDefault="009576E0" w:rsidP="0075595C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SUMA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5394E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540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45D4C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340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BFF1C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6881F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231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0FAE1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227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57FFA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535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593" w14:textId="77777777" w:rsidR="009576E0" w:rsidRDefault="009576E0" w:rsidP="0075595C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-26</w:t>
            </w:r>
          </w:p>
        </w:tc>
      </w:tr>
    </w:tbl>
    <w:p w14:paraId="0AC75E20" w14:textId="77777777" w:rsidR="009576E0" w:rsidRDefault="009576E0" w:rsidP="009576E0">
      <w:pPr>
        <w:spacing w:after="199" w:line="1" w:lineRule="exact"/>
      </w:pPr>
    </w:p>
    <w:p w14:paraId="1D729FC9" w14:textId="57AC19B9" w:rsidR="009576E0" w:rsidRDefault="009576E0" w:rsidP="009576E0">
      <w:pPr>
        <w:pStyle w:val="Teksttreci0"/>
        <w:sectPr w:rsidR="009576E0">
          <w:pgSz w:w="16840" w:h="11900" w:orient="landscape"/>
          <w:pgMar w:top="1512" w:right="2496" w:bottom="1174" w:left="2266" w:header="1084" w:footer="746" w:gutter="0"/>
          <w:pgNumType w:start="1"/>
          <w:cols w:space="720"/>
          <w:noEndnote/>
          <w:docGrid w:linePitch="360"/>
        </w:sectPr>
      </w:pPr>
      <w:r>
        <w:rPr>
          <w:color w:val="000000"/>
          <w:lang w:bidi="pl-PL"/>
        </w:rPr>
        <w:t>*liczba miejsc do naboru stanowi różnicę pomiędzy liczbą miejsc jaką dysponuje placówka a liczbą dzieci 6-cio letnich, które odejdą z przedszkola i rozpoczną naukę w klasie I szkoły podstawowej oraz liczbą kontynuacji wychowania przedszkolnego złożonych przez dzieci objęte wychowaniem przeds</w:t>
      </w:r>
      <w:r>
        <w:rPr>
          <w:color w:val="000000"/>
          <w:lang w:bidi="pl-PL"/>
        </w:rPr>
        <w:t>z</w:t>
      </w:r>
      <w:r w:rsidR="006A4672">
        <w:rPr>
          <w:color w:val="000000"/>
          <w:lang w:bidi="pl-PL"/>
        </w:rPr>
        <w:t>kolnym w określonym przedszkolu.</w:t>
      </w:r>
    </w:p>
    <w:p w14:paraId="5ACBC1B2" w14:textId="06B6CE33" w:rsidR="00010D4D" w:rsidRPr="00D1674F" w:rsidRDefault="001A56EC">
      <w:pPr>
        <w:pStyle w:val="NormalnyWeb"/>
        <w:spacing w:after="240" w:afterAutospacing="0"/>
        <w:rPr>
          <w:b/>
        </w:rPr>
      </w:pPr>
      <w:r>
        <w:lastRenderedPageBreak/>
        <w:t xml:space="preserve">Sposobem na brak miejsc będzie </w:t>
      </w:r>
      <w:r w:rsidR="006A4672">
        <w:t>utworzenie</w:t>
      </w:r>
      <w:r>
        <w:t xml:space="preserve"> jeszc</w:t>
      </w:r>
      <w:r w:rsidR="006A4672">
        <w:t>ze jednego</w:t>
      </w:r>
      <w:r>
        <w:t xml:space="preserve"> </w:t>
      </w:r>
      <w:r w:rsidR="006A4672">
        <w:t>oddziału</w:t>
      </w:r>
      <w:r>
        <w:t xml:space="preserve"> w jednym z </w:t>
      </w:r>
      <w:r w:rsidR="006A4672">
        <w:t xml:space="preserve">przedszkoli. </w:t>
      </w:r>
      <w:r>
        <w:t>Dzięki temu d</w:t>
      </w:r>
      <w:r w:rsidR="006A4672">
        <w:t>odatkowemu oddziałowi rozwiąże się</w:t>
      </w:r>
      <w:r>
        <w:t xml:space="preserve"> problemy rodziców</w:t>
      </w:r>
      <w:r w:rsidR="006A4672">
        <w:t>,</w:t>
      </w:r>
      <w:r>
        <w:t xml:space="preserve"> którzy wnioskowali o miejsce przedszkolne</w:t>
      </w:r>
      <w:r w:rsidR="006A4672">
        <w:t>,</w:t>
      </w:r>
      <w:r>
        <w:t xml:space="preserve"> a tego </w:t>
      </w:r>
      <w:r w:rsidR="006A4672">
        <w:t xml:space="preserve">miejsca nie uzyskali. </w:t>
      </w:r>
      <w:r>
        <w:t>Wybudowanie tego oddziału w Woli Kiełpińskiej zaspokoi potrzeby środowiska.</w:t>
      </w:r>
    </w:p>
    <w:p w14:paraId="1C54C62B" w14:textId="1718F734" w:rsidR="001A56EC" w:rsidRDefault="001A56EC">
      <w:pPr>
        <w:pStyle w:val="NormalnyWeb"/>
        <w:spacing w:after="240" w:afterAutospacing="0"/>
      </w:pPr>
      <w:r>
        <w:t xml:space="preserve">Burmistrz Artur Borkowski </w:t>
      </w:r>
      <w:r w:rsidR="0089494E">
        <w:t>dodał</w:t>
      </w:r>
      <w:r w:rsidR="005C7AD3">
        <w:t>,</w:t>
      </w:r>
      <w:r w:rsidR="0089494E">
        <w:t xml:space="preserve"> że</w:t>
      </w:r>
      <w:r w:rsidR="005C7AD3">
        <w:t xml:space="preserve"> podejmowane</w:t>
      </w:r>
      <w:r w:rsidR="0089494E">
        <w:t xml:space="preserve"> są starania aby rodzice również zapisywali dzieci do Zegrza ponieważ tamtejsze przedszkole</w:t>
      </w:r>
      <w:r w:rsidR="00987A4B">
        <w:t xml:space="preserve"> jest w ofensywie inwestycyjnej, tak aby poprawić warunki i wyrównać poziom na równi ze standardem w pozostałych placówkach w gminie. </w:t>
      </w:r>
    </w:p>
    <w:p w14:paraId="3FE5CEC5" w14:textId="77777777" w:rsidR="009A271D" w:rsidRDefault="0089494E">
      <w:pPr>
        <w:pStyle w:val="NormalnyWeb"/>
        <w:spacing w:after="240" w:afterAutospacing="0"/>
      </w:pPr>
      <w:r>
        <w:t>Przewodniczący Komisji Sławomir Czerwiński zapytał</w:t>
      </w:r>
      <w:r w:rsidR="005A3935">
        <w:t xml:space="preserve"> czy w przypadku braku miejsc w przedszkolu publicznym gmina dofinansowuje wybrane placówki prywatne i czy jest to stała kwota, czy zależna jest od kosztów poniesionych przez rodziców. </w:t>
      </w:r>
    </w:p>
    <w:p w14:paraId="1400F29E" w14:textId="71E5E822" w:rsidR="009A271D" w:rsidRDefault="009A271D">
      <w:pPr>
        <w:pStyle w:val="NormalnyWeb"/>
        <w:spacing w:after="240" w:afterAutospacing="0"/>
      </w:pPr>
      <w:r>
        <w:t xml:space="preserve">Dyrektor Alicja Melion odpowiedziała, że na terenie gminy są 2 przedszkola niepubliczne, i gmina </w:t>
      </w:r>
      <w:r w:rsidR="00431D46">
        <w:t xml:space="preserve">finansuje 75% kosztów bieżących, które wydatkowane są na dziecko, a pozostałą kwotę dofinansowuje rodzic. </w:t>
      </w:r>
      <w:r w:rsidR="00613FE4">
        <w:t xml:space="preserve">Koszt dofinansowania do przedszkola niepublicznego to jest 643 zł. </w:t>
      </w:r>
    </w:p>
    <w:p w14:paraId="2374E4CD" w14:textId="6935ABA3" w:rsidR="0089494E" w:rsidRDefault="00613FE4">
      <w:pPr>
        <w:pStyle w:val="NormalnyWeb"/>
        <w:spacing w:after="240" w:afterAutospacing="0"/>
      </w:pPr>
      <w:r>
        <w:t xml:space="preserve">Przewodniczący Komisji Sławomir Czerwiński zapytał czy te dzieci, dla których brakuje miejsc w przedszkolach to są dzieci, które uzyskały najmniej punktów, czy spełniły kryteria natomiast nie ma dla nich miejsc. </w:t>
      </w:r>
      <w:r w:rsidR="005A3935">
        <w:t>Czy</w:t>
      </w:r>
      <w:r w:rsidR="00F104FB">
        <w:t xml:space="preserve"> jest jakaś granica przy której się dzieci nie kwalifikują do przedszkola czy po prostu są to wszystkie złożone wnioski</w:t>
      </w:r>
      <w:r>
        <w:t>,</w:t>
      </w:r>
      <w:r w:rsidR="00F104FB">
        <w:t xml:space="preserve"> </w:t>
      </w:r>
      <w:r w:rsidR="009A6C94">
        <w:t>a uzyskały najmniejszą liczbę punktów.</w:t>
      </w:r>
    </w:p>
    <w:p w14:paraId="1FB4F44D" w14:textId="4C7C8FCE" w:rsidR="0089494E" w:rsidRDefault="00613FE4">
      <w:pPr>
        <w:pStyle w:val="NormalnyWeb"/>
        <w:spacing w:after="240" w:afterAutospacing="0"/>
      </w:pPr>
      <w:r>
        <w:t>Dyrektor Alicja Melion odpowiedziała, że d</w:t>
      </w:r>
      <w:r w:rsidR="009A6C94">
        <w:t xml:space="preserve">o przedszkola ustalone są kryteria i do kryterium jest przypisana waga punktowa i później w zależności od liczby złożonych wniosków to kwalifikuje do </w:t>
      </w:r>
      <w:r w:rsidR="00611557">
        <w:t>danego przedszkola bo w każdej placówce jest inna skala punktów. Do Serocka np. minimalna liczba punktów która była to 7</w:t>
      </w:r>
      <w:r w:rsidR="00D57181">
        <w:t xml:space="preserve"> na</w:t>
      </w:r>
      <w:r>
        <w:t>tomiast w Woli</w:t>
      </w:r>
      <w:r w:rsidR="00D57181">
        <w:t xml:space="preserve"> Kiełpińskiej było 30 ponieważ było dużo wniosków.</w:t>
      </w:r>
      <w:r w:rsidR="00F97C24">
        <w:t xml:space="preserve"> L</w:t>
      </w:r>
      <w:r>
        <w:t>iczba punktów kwalifikujących</w:t>
      </w:r>
      <w:r w:rsidR="00F97C24">
        <w:t xml:space="preserve"> zależ</w:t>
      </w:r>
      <w:r>
        <w:t>y</w:t>
      </w:r>
      <w:r w:rsidR="00F97C24">
        <w:t xml:space="preserve"> od tego ile wniosków złożono w stosunku do wolnych miejsc</w:t>
      </w:r>
      <w:r w:rsidR="0039798C">
        <w:t xml:space="preserve"> w danej placówce. Głównym kryterium jest zamieszkiwanie na terenie gminy.</w:t>
      </w:r>
    </w:p>
    <w:p w14:paraId="55BF72C5" w14:textId="48D90229" w:rsidR="0039798C" w:rsidRDefault="0039798C">
      <w:pPr>
        <w:pStyle w:val="NormalnyWeb"/>
        <w:spacing w:after="240" w:afterAutospacing="0"/>
      </w:pPr>
      <w:r>
        <w:t xml:space="preserve">Przewodniczący Rady Mariusz Rosiński </w:t>
      </w:r>
      <w:r w:rsidR="00433B19">
        <w:t>z</w:t>
      </w:r>
      <w:r w:rsidR="00815BF5">
        <w:t xml:space="preserve">apytał czy są jakieś plany lub przewidywania na dodatkowy odział który powstanie dla dzieci oraz zapytał czy w ramach rozbudowy żłobków będzie też więcej miejsc przedszkolnych. </w:t>
      </w:r>
      <w:r w:rsidR="00A135EC">
        <w:t>Przewodniczący Rady zapytał również j</w:t>
      </w:r>
      <w:r w:rsidR="00815BF5">
        <w:t xml:space="preserve">ak jest </w:t>
      </w:r>
      <w:r w:rsidR="00A135EC">
        <w:t>sprawdzane miejsce zamieszkania.</w:t>
      </w:r>
    </w:p>
    <w:p w14:paraId="3AF883A8" w14:textId="2E3F01C1" w:rsidR="00484F32" w:rsidRDefault="00484F32">
      <w:pPr>
        <w:pStyle w:val="NormalnyWeb"/>
        <w:spacing w:after="240" w:afterAutospacing="0"/>
      </w:pPr>
      <w:r>
        <w:t xml:space="preserve">Dyrektor Alicja Melion odpowiedziała że rodzic </w:t>
      </w:r>
      <w:r w:rsidR="008341D2">
        <w:t>składa oświadczenie że zamieszkuje na terenie gminy</w:t>
      </w:r>
      <w:r w:rsidR="00A135EC">
        <w:t>.</w:t>
      </w:r>
      <w:r w:rsidR="00506BA9">
        <w:t xml:space="preserve"> </w:t>
      </w:r>
      <w:r w:rsidR="001425C3">
        <w:t>Prowadzone są r</w:t>
      </w:r>
      <w:r w:rsidR="009132E6">
        <w:t>ozm</w:t>
      </w:r>
      <w:r w:rsidR="001425C3">
        <w:t xml:space="preserve">owy </w:t>
      </w:r>
      <w:r w:rsidR="009132E6">
        <w:t xml:space="preserve">z placówkami </w:t>
      </w:r>
      <w:r w:rsidR="001425C3">
        <w:t>odnośnie</w:t>
      </w:r>
      <w:r w:rsidR="00946D02">
        <w:t xml:space="preserve"> możliwości i</w:t>
      </w:r>
      <w:r w:rsidR="009132E6">
        <w:t xml:space="preserve"> dyspon</w:t>
      </w:r>
      <w:r w:rsidR="001425C3">
        <w:t>owania</w:t>
      </w:r>
      <w:r w:rsidR="009132E6">
        <w:t xml:space="preserve"> bazą aby uruchomić kolejny oddział</w:t>
      </w:r>
      <w:r w:rsidR="00946D02">
        <w:t>.</w:t>
      </w:r>
      <w:r w:rsidR="009132E6">
        <w:t xml:space="preserve"> </w:t>
      </w:r>
      <w:r w:rsidR="00946D02">
        <w:t>N</w:t>
      </w:r>
      <w:r w:rsidR="009132E6">
        <w:t>a uwadze</w:t>
      </w:r>
      <w:r w:rsidR="00946D02">
        <w:t xml:space="preserve"> jest sala</w:t>
      </w:r>
      <w:r w:rsidR="009132E6">
        <w:t xml:space="preserve"> w której były wcześniej prowadzane zajęcia w Serocku na salce</w:t>
      </w:r>
      <w:r w:rsidR="00946D02">
        <w:t xml:space="preserve"> integracji</w:t>
      </w:r>
      <w:r w:rsidR="009132E6">
        <w:t xml:space="preserve"> sensorycznej </w:t>
      </w:r>
      <w:r w:rsidR="00946D02">
        <w:t xml:space="preserve">ponieważ </w:t>
      </w:r>
      <w:r w:rsidR="009132E6">
        <w:t>spełnia ona wszystkie wymagania jeśli chodzi o umieszczenie dzieci przedszkolnych</w:t>
      </w:r>
      <w:r w:rsidR="00946D02">
        <w:t>. O</w:t>
      </w:r>
      <w:r w:rsidR="009132E6">
        <w:t>fertę złożyła</w:t>
      </w:r>
      <w:r w:rsidR="00946D02">
        <w:t xml:space="preserve"> również</w:t>
      </w:r>
      <w:r w:rsidR="009132E6">
        <w:t xml:space="preserve"> Wola Kiełpińska </w:t>
      </w:r>
      <w:r w:rsidR="00946D02">
        <w:t>jednak przedstawiona sala</w:t>
      </w:r>
      <w:r w:rsidR="002D771B">
        <w:t xml:space="preserve"> nie ma tego zaplecza i jest salą bardzo małą</w:t>
      </w:r>
      <w:r w:rsidR="00946D02">
        <w:t>.</w:t>
      </w:r>
      <w:r w:rsidR="002D771B">
        <w:t xml:space="preserve"> </w:t>
      </w:r>
      <w:r w:rsidR="009132E6">
        <w:t xml:space="preserve"> </w:t>
      </w:r>
    </w:p>
    <w:p w14:paraId="4DE5FDF2" w14:textId="6C24EF6D" w:rsidR="00C729CC" w:rsidRDefault="009B4E01">
      <w:pPr>
        <w:pStyle w:val="NormalnyWeb"/>
        <w:spacing w:after="240" w:afterAutospacing="0"/>
      </w:pPr>
      <w:r>
        <w:t xml:space="preserve">Przewodniczący Rady Mariusz Rosiński </w:t>
      </w:r>
      <w:r w:rsidR="007D28B5">
        <w:t>zapytał czy</w:t>
      </w:r>
      <w:r w:rsidR="00FA0632">
        <w:t xml:space="preserve"> gmina otrzymuje</w:t>
      </w:r>
      <w:r w:rsidR="007D28B5">
        <w:t xml:space="preserve"> subwencję </w:t>
      </w:r>
      <w:r w:rsidR="00FA0632">
        <w:t>również na 6 latków, jaka jest kwota na jednego ucznia subwencji rocznie, oraz ile dotacji gmina otrzymuje rocznie na jednego przedszkolaka.</w:t>
      </w:r>
    </w:p>
    <w:p w14:paraId="7A29DB86" w14:textId="77777777" w:rsidR="00473857" w:rsidRDefault="007D28B5">
      <w:pPr>
        <w:pStyle w:val="NormalnyWeb"/>
        <w:spacing w:after="240" w:afterAutospacing="0"/>
      </w:pPr>
      <w:r>
        <w:lastRenderedPageBreak/>
        <w:t xml:space="preserve">Dyrektor Alicja Melion odpowiedziała że na dzieci 6 letnie które są dziećmi zerówkowymi </w:t>
      </w:r>
      <w:r w:rsidR="00EC1529">
        <w:t>gmina otrzymuje</w:t>
      </w:r>
      <w:r>
        <w:t xml:space="preserve"> częściową subwencję która jest różna na dziecko 6 letnie w oddziale przedszkolnym przy szkole podstawowej </w:t>
      </w:r>
      <w:r w:rsidR="00EC1529">
        <w:t>ze względu na</w:t>
      </w:r>
      <w:r>
        <w:t xml:space="preserve"> niższe</w:t>
      </w:r>
      <w:r w:rsidR="00EC1529">
        <w:t xml:space="preserve"> koszty</w:t>
      </w:r>
      <w:r>
        <w:t xml:space="preserve"> i trochę jest inna na dziecko przedszkolne w typowym przedszkolu</w:t>
      </w:r>
      <w:r w:rsidR="00CB67BE">
        <w:t xml:space="preserve">. Na pozostałe dzieci </w:t>
      </w:r>
      <w:r w:rsidR="00EC1529">
        <w:t xml:space="preserve">gmina dostaje dotację przedszkolną, jest to kwota ok. 500 tyś. zł. </w:t>
      </w:r>
      <w:r w:rsidR="00CB67BE">
        <w:t>Na</w:t>
      </w:r>
      <w:r w:rsidR="00EC1529">
        <w:t xml:space="preserve"> dzieci</w:t>
      </w:r>
      <w:r w:rsidR="00CB67BE">
        <w:t xml:space="preserve"> 6 l</w:t>
      </w:r>
      <w:r w:rsidR="00EC1529">
        <w:t>etnie</w:t>
      </w:r>
      <w:r w:rsidR="00CB67BE">
        <w:t xml:space="preserve"> ta dotacja wynosi 805 tyś zł. </w:t>
      </w:r>
    </w:p>
    <w:p w14:paraId="07FB6316" w14:textId="6A1F2053" w:rsidR="00EB1D15" w:rsidRDefault="004E452C" w:rsidP="007E0DC7">
      <w:pPr>
        <w:pStyle w:val="NormalnyWeb"/>
        <w:spacing w:after="240" w:afterAutospacing="0"/>
      </w:pPr>
      <w:r w:rsidRPr="00011733">
        <w:rPr>
          <w:b/>
        </w:rPr>
        <w:br/>
        <w:t>3. Omówienie stanu zaplanowanych na 2021 rok inwestycji dotyczących rozbudowy bazy oświatowej.</w:t>
      </w:r>
      <w:r>
        <w:br/>
      </w:r>
      <w:r w:rsidR="00407C37">
        <w:t>Zastępca Burmistrza Marek Bąbolski powiedział</w:t>
      </w:r>
      <w:r w:rsidR="00CD482A">
        <w:t>, że w</w:t>
      </w:r>
      <w:r w:rsidR="00407C37">
        <w:t xml:space="preserve"> zakresie inwestycji będzie</w:t>
      </w:r>
      <w:r w:rsidR="004133AC">
        <w:t xml:space="preserve"> w Zegrzu</w:t>
      </w:r>
      <w:r w:rsidR="00407C37">
        <w:t xml:space="preserve"> rozbudowa żłobka</w:t>
      </w:r>
      <w:r w:rsidR="00CD482A">
        <w:t>, przebudowa</w:t>
      </w:r>
      <w:r w:rsidR="00407C37">
        <w:t xml:space="preserve"> przedszkola oraz zagospodarowanie całego terenu przedszkola</w:t>
      </w:r>
      <w:r w:rsidR="00CD482A">
        <w:t>, m.in</w:t>
      </w:r>
      <w:r w:rsidR="00407C37">
        <w:t xml:space="preserve"> ma powstać plac zabaw</w:t>
      </w:r>
      <w:r w:rsidR="0026455E">
        <w:t>. Powstaną dwa oddziały żłobka i jeden oddział dodatkowy. Planowan</w:t>
      </w:r>
      <w:r w:rsidR="00715B7D">
        <w:t xml:space="preserve">e jest oddanie obiektu na koniec 2022 roku. </w:t>
      </w:r>
      <w:r w:rsidR="000B5998">
        <w:t xml:space="preserve">Uzgodnione jest również poszerzenie działki o 8 metrów co pozwoli na budowę sali gimnastycznej. </w:t>
      </w:r>
      <w:r w:rsidR="00514BE4">
        <w:t>Szacuje</w:t>
      </w:r>
      <w:r w:rsidR="00715B7D">
        <w:t xml:space="preserve"> się</w:t>
      </w:r>
      <w:r w:rsidR="003908E4">
        <w:t xml:space="preserve"> wartość inwestycji na około </w:t>
      </w:r>
      <w:r w:rsidR="00715B7D">
        <w:t>5 000 0000zł</w:t>
      </w:r>
      <w:r w:rsidR="003908E4">
        <w:t>.</w:t>
      </w:r>
      <w:r w:rsidR="00514BE4">
        <w:t xml:space="preserve"> </w:t>
      </w:r>
      <w:r w:rsidR="000B5998">
        <w:t xml:space="preserve">W </w:t>
      </w:r>
      <w:r w:rsidR="002913C6">
        <w:t>Jadwisinie została zakończona dokumentacja</w:t>
      </w:r>
      <w:r w:rsidR="00C6658C">
        <w:t xml:space="preserve"> projektowa</w:t>
      </w:r>
      <w:r w:rsidR="002913C6">
        <w:t xml:space="preserve"> na rozbudowę szkoły</w:t>
      </w:r>
      <w:r w:rsidR="000B5998">
        <w:t>. W</w:t>
      </w:r>
      <w:r w:rsidR="002913C6">
        <w:t xml:space="preserve"> zakres przedsięwzięcia wchodzi budowa pełnowymiarowej </w:t>
      </w:r>
      <w:r w:rsidR="000B5998">
        <w:t>s</w:t>
      </w:r>
      <w:r w:rsidR="002913C6">
        <w:t xml:space="preserve">ali gimnastycznej, dobudowa </w:t>
      </w:r>
      <w:r w:rsidR="000B5998">
        <w:t xml:space="preserve">sal </w:t>
      </w:r>
      <w:r w:rsidR="002913C6">
        <w:t>lekcyjnych, 6 szatni, pełne zaplecze sanitarne</w:t>
      </w:r>
      <w:r w:rsidR="000B5998">
        <w:t>.</w:t>
      </w:r>
      <w:r w:rsidR="002913C6">
        <w:t xml:space="preserve"> </w:t>
      </w:r>
      <w:r w:rsidR="00C6658C">
        <w:t>W</w:t>
      </w:r>
      <w:r w:rsidR="002913C6">
        <w:t>artość inwestycji wynosi około 9</w:t>
      </w:r>
      <w:r w:rsidR="00C6658C">
        <w:t> 000 000</w:t>
      </w:r>
      <w:r w:rsidR="002913C6">
        <w:t xml:space="preserve"> </w:t>
      </w:r>
      <w:r w:rsidR="00C6658C">
        <w:t>zł.</w:t>
      </w:r>
      <w:r w:rsidR="002913C6">
        <w:t xml:space="preserve">, wartość dofinansowania ponad </w:t>
      </w:r>
      <w:r w:rsidR="00C6658C">
        <w:t>4 000 000zł. Z</w:t>
      </w:r>
      <w:r w:rsidR="002913C6">
        <w:t>akończona</w:t>
      </w:r>
      <w:r w:rsidR="00C6658C">
        <w:t xml:space="preserve"> jest również</w:t>
      </w:r>
      <w:r w:rsidR="002913C6">
        <w:t xml:space="preserve"> dokumentacja na budowę pełnowymiarowego boiska</w:t>
      </w:r>
      <w:r w:rsidR="00C6658C">
        <w:t>.</w:t>
      </w:r>
      <w:r w:rsidR="002913C6">
        <w:t xml:space="preserve"> </w:t>
      </w:r>
      <w:r w:rsidR="00C6658C">
        <w:t xml:space="preserve">Inwestycje finansowane będą przez Spółkę. </w:t>
      </w:r>
      <w:r w:rsidR="008616A9">
        <w:t>W Woli Kiełpińskiej podpisa</w:t>
      </w:r>
      <w:r w:rsidR="007E0DC7">
        <w:t>no umowę na ponad 4 </w:t>
      </w:r>
      <w:r w:rsidR="008616A9">
        <w:t>300</w:t>
      </w:r>
      <w:r w:rsidR="007E0DC7">
        <w:t xml:space="preserve"> 000</w:t>
      </w:r>
      <w:r w:rsidR="008616A9">
        <w:t xml:space="preserve"> zł</w:t>
      </w:r>
      <w:r w:rsidR="007E0DC7">
        <w:t>.</w:t>
      </w:r>
      <w:r w:rsidR="008616A9">
        <w:t xml:space="preserve"> na </w:t>
      </w:r>
      <w:r w:rsidR="007E0DC7">
        <w:t>roz</w:t>
      </w:r>
      <w:r w:rsidR="008616A9">
        <w:t>budowę obiektu oświato</w:t>
      </w:r>
      <w:r w:rsidR="007E0DC7">
        <w:t xml:space="preserve">wego poprzez budowę przedszkola. Inwestycja planowana jest na </w:t>
      </w:r>
      <w:r w:rsidR="008616A9">
        <w:t xml:space="preserve">wrzesień 2022. Na terenie Woli Kiełpińskiej w najbliższej przyszłości </w:t>
      </w:r>
      <w:r w:rsidR="007E0DC7">
        <w:t xml:space="preserve">planowana jest również modernizacja stołówki oraz kuchni. W Serocku zakończono </w:t>
      </w:r>
      <w:r w:rsidR="008616A9">
        <w:t xml:space="preserve">dokumentację na budowę kuchni </w:t>
      </w:r>
      <w:r w:rsidR="00A4137A">
        <w:t>oraz</w:t>
      </w:r>
      <w:r w:rsidR="008616A9">
        <w:t xml:space="preserve"> przebudowę stołówki i świetlicy</w:t>
      </w:r>
      <w:r w:rsidR="00A4137A">
        <w:t>. Realizacja tego zadania zaplanowana jest do</w:t>
      </w:r>
      <w:r w:rsidR="008616A9">
        <w:t xml:space="preserve"> końca października 2021 roku</w:t>
      </w:r>
      <w:r w:rsidR="00A4137A">
        <w:t>.</w:t>
      </w:r>
      <w:r w:rsidR="008616A9">
        <w:t xml:space="preserve"> </w:t>
      </w:r>
      <w:r w:rsidR="00A4137A">
        <w:t xml:space="preserve">W przypadku budowy Sali gimnastycznej podjęto decyzję o rozbiórce istniejącej </w:t>
      </w:r>
      <w:r w:rsidR="0080357D">
        <w:t>s</w:t>
      </w:r>
      <w:r w:rsidR="00A4137A">
        <w:t>ali i budowę nowego obiektu zgodnie z wymogami Ministerstwa. Powstaną 2 sale 12/24,</w:t>
      </w:r>
      <w:r w:rsidR="0080357D">
        <w:t xml:space="preserve"> ze strefami bezpieczeństwa,</w:t>
      </w:r>
      <w:r w:rsidR="00A4137A">
        <w:t xml:space="preserve"> szatnie oraz kilka sal lekcyjnych</w:t>
      </w:r>
      <w:r w:rsidR="0080357D">
        <w:t>, świetlice</w:t>
      </w:r>
      <w:r w:rsidR="00A4137A">
        <w:t xml:space="preserve"> wraz z pełnym zapleczem sanitarnym.</w:t>
      </w:r>
    </w:p>
    <w:p w14:paraId="158CC54D" w14:textId="2FEB9EE6" w:rsidR="00EB1D15" w:rsidRDefault="00EB1D15">
      <w:pPr>
        <w:pStyle w:val="NormalnyWeb"/>
        <w:spacing w:after="240" w:afterAutospacing="0"/>
      </w:pPr>
      <w:r>
        <w:t>Przewodniczący Komis</w:t>
      </w:r>
      <w:r w:rsidR="00685DC9">
        <w:t>ji Sławomir Czerwiński zapytał c</w:t>
      </w:r>
      <w:r>
        <w:t xml:space="preserve">zy z Ministerstwa Sportu można uzyskać dofinansowanie tylko na jedną </w:t>
      </w:r>
      <w:r w:rsidR="00685DC9">
        <w:t>h</w:t>
      </w:r>
      <w:r>
        <w:t>alę sportową na terenie gminy czy na więcej.</w:t>
      </w:r>
    </w:p>
    <w:p w14:paraId="628D4C0E" w14:textId="0AB836ED" w:rsidR="008E551D" w:rsidRDefault="00EB1D15">
      <w:pPr>
        <w:pStyle w:val="NormalnyWeb"/>
        <w:spacing w:after="240" w:afterAutospacing="0"/>
      </w:pPr>
      <w:r>
        <w:t xml:space="preserve">Zastępca Burmistrza Marek Bąbolski </w:t>
      </w:r>
      <w:r w:rsidR="005D46B1">
        <w:t xml:space="preserve">odpowiedział, że należy </w:t>
      </w:r>
      <w:r>
        <w:t xml:space="preserve">rozróżnić budowę hali a budowę </w:t>
      </w:r>
      <w:r w:rsidR="005D46B1">
        <w:t>s</w:t>
      </w:r>
      <w:r>
        <w:t xml:space="preserve">ali ponieważ są to dwie różne rzeczy. </w:t>
      </w:r>
      <w:r w:rsidR="006971C9">
        <w:t>Wniosek złożono</w:t>
      </w:r>
      <w:r>
        <w:t xml:space="preserve"> na tak zwana</w:t>
      </w:r>
      <w:r w:rsidR="008E551D">
        <w:t xml:space="preserve"> przyszkolną </w:t>
      </w:r>
      <w:r>
        <w:t xml:space="preserve"> infrastrukturę </w:t>
      </w:r>
      <w:r w:rsidR="008E551D">
        <w:t>sportową i potraktowa</w:t>
      </w:r>
      <w:r w:rsidR="006971C9">
        <w:t>no to jako pierwszą salę gimnastyczną pełnowymiarową</w:t>
      </w:r>
      <w:r w:rsidR="008E551D">
        <w:t xml:space="preserve">. </w:t>
      </w:r>
      <w:r w:rsidR="006971C9">
        <w:t>Otrzymanie dofinansowania</w:t>
      </w:r>
      <w:r w:rsidR="008E551D">
        <w:t xml:space="preserve"> na budowę pierwszej </w:t>
      </w:r>
      <w:r w:rsidR="006971C9">
        <w:t>s</w:t>
      </w:r>
      <w:r w:rsidR="008E551D">
        <w:t>ali gimnastycznej w Jadwisinie nie wyklucza dofinansowania np. na salę gimnastyczną w Serocku ale wtedy maksymalna wartość dofinansowania jest 30%</w:t>
      </w:r>
      <w:r w:rsidR="006971C9">
        <w:t>. Budowa</w:t>
      </w:r>
      <w:r w:rsidR="008E551D">
        <w:t xml:space="preserve"> </w:t>
      </w:r>
      <w:r w:rsidR="006971C9">
        <w:t>h</w:t>
      </w:r>
      <w:r w:rsidR="008E551D">
        <w:t>ali</w:t>
      </w:r>
      <w:r w:rsidR="006971C9">
        <w:t xml:space="preserve"> jest</w:t>
      </w:r>
      <w:r w:rsidR="008E551D">
        <w:t xml:space="preserve"> to inwes</w:t>
      </w:r>
      <w:r w:rsidR="006971C9">
        <w:t>tycja</w:t>
      </w:r>
      <w:r w:rsidR="008E551D">
        <w:t xml:space="preserve"> o szczególnym znaczeniu dla sportu i to jest inny program</w:t>
      </w:r>
      <w:r w:rsidR="006971C9">
        <w:t>.</w:t>
      </w:r>
    </w:p>
    <w:p w14:paraId="3CE678C0" w14:textId="3F943C80" w:rsidR="003C6AFA" w:rsidRDefault="008E551D">
      <w:pPr>
        <w:pStyle w:val="NormalnyWeb"/>
        <w:spacing w:after="240" w:afterAutospacing="0"/>
      </w:pPr>
      <w:r>
        <w:t>Przewodniczący Rady Mariusz Rosiński</w:t>
      </w:r>
      <w:r w:rsidR="006971C9">
        <w:t xml:space="preserve"> zapytał</w:t>
      </w:r>
      <w:r>
        <w:t xml:space="preserve"> </w:t>
      </w:r>
      <w:r w:rsidR="006971C9">
        <w:t xml:space="preserve">w </w:t>
      </w:r>
      <w:r w:rsidR="003C6AFA">
        <w:t xml:space="preserve">jakich latach zostanie zakończona budowa </w:t>
      </w:r>
      <w:r w:rsidR="006971C9">
        <w:t>sali gimnastycznej w Serock</w:t>
      </w:r>
      <w:r w:rsidR="00404235">
        <w:t>u</w:t>
      </w:r>
      <w:r w:rsidR="006971C9">
        <w:t>.</w:t>
      </w:r>
    </w:p>
    <w:p w14:paraId="2CD85BC5" w14:textId="0A6A764F" w:rsidR="007F2089" w:rsidRDefault="003C6AFA">
      <w:pPr>
        <w:pStyle w:val="NormalnyWeb"/>
        <w:spacing w:after="240" w:afterAutospacing="0"/>
      </w:pPr>
      <w:r>
        <w:t>Zastępca Burmistrza Marek Bąbolski</w:t>
      </w:r>
      <w:r w:rsidR="006971C9">
        <w:t xml:space="preserve"> odpowiedział, że planowane jest rozpoczęcie budowy na </w:t>
      </w:r>
      <w:r>
        <w:t>ko</w:t>
      </w:r>
      <w:r w:rsidR="006971C9">
        <w:t>niec</w:t>
      </w:r>
      <w:r>
        <w:t xml:space="preserve"> </w:t>
      </w:r>
      <w:r w:rsidR="006971C9">
        <w:t>2022r.</w:t>
      </w:r>
      <w:r>
        <w:t xml:space="preserve">  natomi</w:t>
      </w:r>
      <w:r w:rsidR="006971C9">
        <w:t xml:space="preserve">ast zakończenie planowane jest </w:t>
      </w:r>
      <w:r>
        <w:t>w połowie 2024</w:t>
      </w:r>
      <w:r w:rsidR="009419AF">
        <w:t>r</w:t>
      </w:r>
      <w:r>
        <w:t>.</w:t>
      </w:r>
      <w:r w:rsidR="00011733">
        <w:br/>
      </w:r>
      <w:r w:rsidR="004E452C">
        <w:br/>
      </w:r>
      <w:r w:rsidR="004E452C" w:rsidRPr="00011733">
        <w:rPr>
          <w:b/>
        </w:rPr>
        <w:t>4. Omówienie zaplanowanych na kwiecień br. imprez sportowych: Wojciechowe świętowanie na sportowo.</w:t>
      </w:r>
      <w:r w:rsidR="004E452C">
        <w:br/>
      </w:r>
      <w:r w:rsidR="00011733">
        <w:t>Z</w:t>
      </w:r>
      <w:r w:rsidR="00BB57B4">
        <w:t>astępca Burmistrza Marek Bąbolski</w:t>
      </w:r>
      <w:r w:rsidR="00404235">
        <w:t xml:space="preserve"> powiedział, że</w:t>
      </w:r>
      <w:r w:rsidR="00BB57B4">
        <w:t xml:space="preserve"> zaplanowa</w:t>
      </w:r>
      <w:r w:rsidR="00404235">
        <w:t>no</w:t>
      </w:r>
      <w:r w:rsidR="00BB57B4">
        <w:t xml:space="preserve"> w dniu 9 maja biegi Wojciechowe</w:t>
      </w:r>
      <w:r w:rsidR="00404235">
        <w:t>, jednak</w:t>
      </w:r>
      <w:r w:rsidR="00BB57B4">
        <w:t xml:space="preserve"> zakłada</w:t>
      </w:r>
      <w:r w:rsidR="00404235">
        <w:t>ne jest, że te biegi się odbędą</w:t>
      </w:r>
      <w:r w:rsidR="00BB57B4">
        <w:t xml:space="preserve"> bez udziału publiczności w </w:t>
      </w:r>
      <w:r w:rsidR="00BB57B4">
        <w:lastRenderedPageBreak/>
        <w:t>rygorach sanitarnych</w:t>
      </w:r>
      <w:r w:rsidR="00404235">
        <w:t>.</w:t>
      </w:r>
      <w:r w:rsidR="00BB57B4">
        <w:t xml:space="preserve"> </w:t>
      </w:r>
      <w:r w:rsidR="003F55F3">
        <w:t xml:space="preserve">Drugą imprezą </w:t>
      </w:r>
      <w:r w:rsidR="00404235">
        <w:t>jest</w:t>
      </w:r>
      <w:r w:rsidR="003F55F3">
        <w:t xml:space="preserve"> turniej tenisa stołowego</w:t>
      </w:r>
      <w:r w:rsidR="00581E4A">
        <w:t>, II M</w:t>
      </w:r>
      <w:r w:rsidR="003F55F3">
        <w:t>emoriał St</w:t>
      </w:r>
      <w:r w:rsidR="00581E4A">
        <w:t>anisława Ściechury na obiekcie Szkoły P</w:t>
      </w:r>
      <w:r w:rsidR="003F55F3">
        <w:t>odstawowej w Serocku</w:t>
      </w:r>
      <w:r w:rsidR="00581E4A">
        <w:t>.</w:t>
      </w:r>
      <w:r w:rsidR="003F55F3">
        <w:t xml:space="preserve"> </w:t>
      </w:r>
      <w:r w:rsidR="00581E4A">
        <w:t>Planuje się</w:t>
      </w:r>
      <w:r w:rsidR="003F55F3">
        <w:t xml:space="preserve"> </w:t>
      </w:r>
      <w:r w:rsidR="00581E4A">
        <w:t>organizację turnieju wewnętrznego,</w:t>
      </w:r>
      <w:r w:rsidR="003F55F3">
        <w:t xml:space="preserve"> w tym turnieju będą brały udział dzieci które należą do sekcji klubu i pod szyldem spółki </w:t>
      </w:r>
      <w:r w:rsidR="00581E4A">
        <w:t>funkcjonują. W związku z powyższym można</w:t>
      </w:r>
      <w:r w:rsidR="003F55F3">
        <w:t xml:space="preserve"> </w:t>
      </w:r>
      <w:r w:rsidR="00581E4A">
        <w:t>turniej</w:t>
      </w:r>
      <w:r w:rsidR="003F55F3">
        <w:t xml:space="preserve"> przeprowadzić </w:t>
      </w:r>
      <w:r w:rsidR="00581E4A">
        <w:t>zgodnie z rozporządzeniem gdyż dzieci</w:t>
      </w:r>
      <w:r w:rsidR="003F55F3">
        <w:t xml:space="preserve"> k</w:t>
      </w:r>
      <w:r w:rsidR="00581E4A">
        <w:t>tóre grają</w:t>
      </w:r>
      <w:r w:rsidR="003F55F3">
        <w:t xml:space="preserve"> i są licencjonowanymi zawodnikami mogą funkcjonować również w tych s</w:t>
      </w:r>
      <w:r w:rsidR="00581E4A">
        <w:t>trefach zamkniętych. Dodatkowo planowany jest</w:t>
      </w:r>
      <w:r w:rsidR="003F55F3">
        <w:t xml:space="preserve"> turniej OPEN</w:t>
      </w:r>
      <w:r w:rsidR="00581E4A">
        <w:t>,</w:t>
      </w:r>
      <w:r w:rsidR="003F55F3">
        <w:t xml:space="preserve"> </w:t>
      </w:r>
      <w:r w:rsidR="00581E4A">
        <w:t>przewidywany jest</w:t>
      </w:r>
      <w:r w:rsidR="003F55F3">
        <w:t xml:space="preserve"> limit do 50 </w:t>
      </w:r>
      <w:r w:rsidR="00E91C6D">
        <w:t>uczestników</w:t>
      </w:r>
      <w:r w:rsidR="00581E4A">
        <w:t>.</w:t>
      </w:r>
      <w:r w:rsidR="00E91C6D">
        <w:t xml:space="preserve"> Na 16 maja plan</w:t>
      </w:r>
      <w:r w:rsidR="00581E4A">
        <w:t>owane jest ogłoszenie</w:t>
      </w:r>
      <w:r w:rsidR="003F55F3">
        <w:t xml:space="preserve"> </w:t>
      </w:r>
      <w:r w:rsidR="00E91C6D">
        <w:t>turniej</w:t>
      </w:r>
      <w:r w:rsidR="00581E4A">
        <w:t>u</w:t>
      </w:r>
      <w:r w:rsidR="00E91C6D">
        <w:t xml:space="preserve"> szóstek piłkarskich</w:t>
      </w:r>
      <w:r w:rsidR="00581E4A">
        <w:t xml:space="preserve"> oraz</w:t>
      </w:r>
      <w:r w:rsidR="00E91C6D">
        <w:t xml:space="preserve"> </w:t>
      </w:r>
      <w:r w:rsidR="00581E4A">
        <w:t>n</w:t>
      </w:r>
      <w:r w:rsidR="002D0D22">
        <w:t xml:space="preserve">a boisku w Wierzbicy </w:t>
      </w:r>
      <w:r w:rsidR="00581E4A">
        <w:t>planowane jest</w:t>
      </w:r>
      <w:r w:rsidR="002D0D22">
        <w:t xml:space="preserve"> </w:t>
      </w:r>
      <w:r w:rsidR="00581E4A">
        <w:t>zorganizowanie</w:t>
      </w:r>
      <w:r w:rsidR="002D0D22">
        <w:t xml:space="preserve"> turniej</w:t>
      </w:r>
      <w:r w:rsidR="00581E4A">
        <w:t>u piłki siatkowej.</w:t>
      </w:r>
      <w:r w:rsidR="000E3F0B">
        <w:t xml:space="preserve"> 22 maja</w:t>
      </w:r>
      <w:r w:rsidR="00581E4A">
        <w:t xml:space="preserve"> </w:t>
      </w:r>
      <w:r w:rsidR="000E3F0B">
        <w:t>od</w:t>
      </w:r>
      <w:r w:rsidR="00581E4A">
        <w:t>będzie</w:t>
      </w:r>
      <w:r w:rsidR="000E3F0B">
        <w:t xml:space="preserve"> się</w:t>
      </w:r>
      <w:r w:rsidR="00581E4A">
        <w:t xml:space="preserve"> Poland Bike Ma</w:t>
      </w:r>
      <w:r w:rsidR="002D0D22">
        <w:t>raton impreza zewnętrzna</w:t>
      </w:r>
      <w:r w:rsidR="000E3F0B">
        <w:t>.</w:t>
      </w:r>
      <w:r w:rsidR="002D0D22">
        <w:t xml:space="preserve"> 30 maja </w:t>
      </w:r>
      <w:r w:rsidR="000E3F0B">
        <w:t>od</w:t>
      </w:r>
      <w:r w:rsidR="002D0D22">
        <w:t>będzie</w:t>
      </w:r>
      <w:r w:rsidR="000E3F0B">
        <w:t xml:space="preserve"> się</w:t>
      </w:r>
      <w:r w:rsidR="002D0D22">
        <w:t xml:space="preserve"> Serock</w:t>
      </w:r>
      <w:r w:rsidR="000E3F0B">
        <w:t xml:space="preserve"> T</w:t>
      </w:r>
      <w:r w:rsidR="002D0D22">
        <w:t>riat</w:t>
      </w:r>
      <w:r w:rsidR="000E3F0B">
        <w:t>h</w:t>
      </w:r>
      <w:r w:rsidR="002D0D22">
        <w:t xml:space="preserve">lon 2021 na podobnych zasadach co </w:t>
      </w:r>
      <w:r w:rsidR="000E3F0B">
        <w:t>w roku ubiegłym.</w:t>
      </w:r>
      <w:r w:rsidR="002D0D22">
        <w:t xml:space="preserve"> </w:t>
      </w:r>
      <w:r w:rsidR="004E452C">
        <w:br/>
      </w:r>
      <w:r w:rsidR="004E452C">
        <w:br/>
      </w:r>
      <w:r w:rsidR="004E452C" w:rsidRPr="000E2357">
        <w:rPr>
          <w:b/>
        </w:rPr>
        <w:t>5. Omówienie zaplanowanych imprez kulturalnych w ramach Święta Patrona Serocka (Wojciechowe Świętowanie).</w:t>
      </w:r>
      <w:r w:rsidR="004E452C">
        <w:br/>
      </w:r>
      <w:r w:rsidR="002C187D">
        <w:t xml:space="preserve">Dyrektor </w:t>
      </w:r>
      <w:r w:rsidR="00A8610F">
        <w:t>Renata Muli</w:t>
      </w:r>
      <w:r w:rsidR="0008559A">
        <w:t>k</w:t>
      </w:r>
      <w:r w:rsidR="002C187D">
        <w:t xml:space="preserve"> powiedziała, że Wojciechowe Ś</w:t>
      </w:r>
      <w:r w:rsidR="0008559A">
        <w:t xml:space="preserve">więtowanie </w:t>
      </w:r>
      <w:r w:rsidR="002C187D">
        <w:t xml:space="preserve">rozpoczęło się od uroczystej Mszy, </w:t>
      </w:r>
      <w:r w:rsidR="0008559A">
        <w:t>która odbyła się w niedzielę o godzinie 11:00 z oprawą chóru</w:t>
      </w:r>
      <w:r w:rsidR="002C187D">
        <w:t>.</w:t>
      </w:r>
      <w:r w:rsidR="0008559A">
        <w:t xml:space="preserve"> </w:t>
      </w:r>
      <w:r w:rsidR="002C187D">
        <w:t xml:space="preserve">Ze względu na pandemię innych obchodów nie było. </w:t>
      </w:r>
      <w:r w:rsidR="0008559A">
        <w:t xml:space="preserve">Kolejnym </w:t>
      </w:r>
      <w:r w:rsidR="002C187D">
        <w:t>planowanym wydarzeniem które odbędzie się</w:t>
      </w:r>
      <w:r w:rsidR="00FC1924">
        <w:t xml:space="preserve"> 9 maja</w:t>
      </w:r>
      <w:r w:rsidR="002C187D">
        <w:t xml:space="preserve"> jest to Bieg z K</w:t>
      </w:r>
      <w:r w:rsidR="0008559A">
        <w:t>siążką</w:t>
      </w:r>
      <w:r w:rsidR="00FC1924">
        <w:t>.</w:t>
      </w:r>
      <w:r w:rsidR="002C187D">
        <w:t xml:space="preserve"> Odbędzie się również k</w:t>
      </w:r>
      <w:r w:rsidR="00FC1924">
        <w:t>iermasz książki i wszystkie środki zostaną przeznaczon</w:t>
      </w:r>
      <w:r w:rsidR="002C187D">
        <w:t>e na cel leczenia i rehabilitacji</w:t>
      </w:r>
      <w:r w:rsidR="00FC1924">
        <w:t xml:space="preserve"> Martynki. </w:t>
      </w:r>
      <w:r w:rsidR="004E452C">
        <w:br/>
      </w:r>
      <w:r w:rsidR="004E452C">
        <w:br/>
      </w:r>
      <w:r w:rsidR="004E452C" w:rsidRPr="000E2357">
        <w:rPr>
          <w:b/>
        </w:rPr>
        <w:t>6. Przedstawienie i zaopiniowanie kandydatur do stypendiów w dziedzinie Kultury i Sportu.</w:t>
      </w:r>
      <w:r w:rsidR="000E2357">
        <w:br/>
      </w:r>
      <w:r w:rsidR="006C2FE8">
        <w:t>Przewodniczący Rady Mariusz Rosiński zgłosił</w:t>
      </w:r>
      <w:r w:rsidR="006E4761">
        <w:t xml:space="preserve"> dwóch kandydatów do stypendium w dziedzinie sportu. Pierwszym kandydatem jest Pan M. L. Jest on mieszkańcem gminy, który bierze udział w zawodach kolarskich na wysokim szczeblu ogólnopolskim. Pan M.L osiąga dużo sukcesów w tej dziedzinie. Drugim kandydatem jest Pan G.B, który uprawia piłkę nożną. Jest czołowym zawodnikiem juniorów Polonii Warszawa, gra w najwyższej klas</w:t>
      </w:r>
      <w:r w:rsidR="00A5561D">
        <w:t xml:space="preserve">ie rozgrywkowej dla jego wieku. </w:t>
      </w:r>
      <w:r w:rsidR="000E2357">
        <w:br/>
      </w:r>
      <w:r w:rsidR="004E452C">
        <w:br/>
      </w:r>
      <w:r w:rsidR="004E452C">
        <w:rPr>
          <w:b/>
          <w:bCs/>
          <w:u w:val="single"/>
        </w:rPr>
        <w:t>Głosowano wniosek w sprawie:</w:t>
      </w:r>
      <w:r w:rsidR="004E452C">
        <w:br/>
        <w:t>Przedstawienie i zaopiniowanie kandydatur do stypendiów w dziedzinie K</w:t>
      </w:r>
      <w:r w:rsidR="000E2357">
        <w:t xml:space="preserve">ultury i Sportu. </w:t>
      </w:r>
      <w:r w:rsidR="000E5CA1">
        <w:t>–</w:t>
      </w:r>
      <w:r w:rsidR="000E2357">
        <w:t xml:space="preserve"> M</w:t>
      </w:r>
      <w:r w:rsidR="000E5CA1">
        <w:t>.</w:t>
      </w:r>
      <w:r w:rsidR="000E2357">
        <w:t xml:space="preserve"> </w:t>
      </w:r>
      <w:r w:rsidR="00011733">
        <w:t>L.</w:t>
      </w:r>
      <w:r w:rsidR="004E452C">
        <w:br/>
      </w:r>
      <w:r w:rsidR="004E452C">
        <w:br/>
      </w:r>
      <w:r w:rsidR="004E452C">
        <w:rPr>
          <w:rStyle w:val="Pogrubienie"/>
          <w:u w:val="single"/>
        </w:rPr>
        <w:t>Wyniki głosowania</w:t>
      </w:r>
      <w:r w:rsidR="004E452C">
        <w:br/>
        <w:t>ZA: 4, PRZECIW: 0, WSTRZYMUJĘ SIĘ: 0, BRAK GŁOSU: 0, NIEOBECNI: 1</w:t>
      </w:r>
      <w:r w:rsidR="004E452C">
        <w:br/>
      </w:r>
      <w:r w:rsidR="004E452C">
        <w:br/>
      </w:r>
      <w:r w:rsidR="004E452C">
        <w:rPr>
          <w:u w:val="single"/>
        </w:rPr>
        <w:t>Wyniki imienne:</w:t>
      </w:r>
      <w:r w:rsidR="004E452C">
        <w:br/>
        <w:t>ZA (4)</w:t>
      </w:r>
      <w:r w:rsidR="004E452C">
        <w:br/>
        <w:t>Sławomir Czerwiński, Bożena Kalinowska, Aneta Rogucka, Mariusz Rosiński</w:t>
      </w:r>
      <w:r w:rsidR="004E452C">
        <w:br/>
        <w:t>N</w:t>
      </w:r>
      <w:r w:rsidR="00E96B9B">
        <w:t>IEOBECNI (1)</w:t>
      </w:r>
      <w:r w:rsidR="00E96B9B">
        <w:br/>
        <w:t>Agnieszka Oktaba</w:t>
      </w:r>
      <w:r w:rsidR="00E96B9B">
        <w:br/>
      </w:r>
      <w:r w:rsidR="004E452C">
        <w:br/>
      </w:r>
      <w:r w:rsidR="004E452C">
        <w:rPr>
          <w:b/>
          <w:bCs/>
          <w:u w:val="single"/>
        </w:rPr>
        <w:t>Głosowano wniosek w sprawie:</w:t>
      </w:r>
      <w:r w:rsidR="004E452C">
        <w:br/>
        <w:t>Przedstawienie i zaopiniowanie kandydatur do stypendiów w dziedzinie K</w:t>
      </w:r>
      <w:r w:rsidR="00011733">
        <w:t xml:space="preserve">ultury i Sportu. </w:t>
      </w:r>
      <w:r w:rsidR="000E5CA1">
        <w:t>–</w:t>
      </w:r>
      <w:r w:rsidR="00011733">
        <w:t xml:space="preserve"> G</w:t>
      </w:r>
      <w:r w:rsidR="000E5CA1">
        <w:t>.</w:t>
      </w:r>
      <w:r w:rsidR="00011733">
        <w:t>B.</w:t>
      </w:r>
      <w:r w:rsidR="004E452C">
        <w:t xml:space="preserve"> </w:t>
      </w:r>
      <w:r w:rsidR="004E452C">
        <w:br/>
      </w:r>
      <w:r w:rsidR="004E452C">
        <w:br/>
      </w:r>
      <w:r w:rsidR="004E452C">
        <w:rPr>
          <w:rStyle w:val="Pogrubienie"/>
          <w:u w:val="single"/>
        </w:rPr>
        <w:t>Wyniki głosowania</w:t>
      </w:r>
      <w:r w:rsidR="004E452C">
        <w:br/>
        <w:t>ZA: 4, PRZECIW: 0, WSTRZYMUJĘ SIĘ: 0, BRAK GŁOSU: 0, NIEOBECNI: 1</w:t>
      </w:r>
      <w:r w:rsidR="004E452C">
        <w:br/>
      </w:r>
      <w:r w:rsidR="004E452C">
        <w:br/>
      </w:r>
      <w:r w:rsidR="004E452C">
        <w:rPr>
          <w:u w:val="single"/>
        </w:rPr>
        <w:t>Wyniki imienne:</w:t>
      </w:r>
      <w:r w:rsidR="004E452C">
        <w:br/>
        <w:t>ZA (4)</w:t>
      </w:r>
      <w:r w:rsidR="004E452C">
        <w:br/>
      </w:r>
      <w:r w:rsidR="004E452C">
        <w:lastRenderedPageBreak/>
        <w:t>Sławomir Czerwiński, Bożena Kalinowska, Aneta Rogucka, Mariusz Rosiński</w:t>
      </w:r>
      <w:r w:rsidR="004E452C">
        <w:br/>
        <w:t>NI</w:t>
      </w:r>
      <w:r w:rsidR="00A5561D">
        <w:t>EOBECNI (1)</w:t>
      </w:r>
      <w:r w:rsidR="00A5561D">
        <w:br/>
        <w:t>Agnieszka Oktaba</w:t>
      </w:r>
      <w:r w:rsidR="00A5561D">
        <w:br/>
      </w:r>
      <w:r w:rsidR="004E452C">
        <w:br/>
      </w:r>
      <w:r w:rsidR="004E452C" w:rsidRPr="000E2357">
        <w:rPr>
          <w:b/>
        </w:rPr>
        <w:t>7. Przyjęcie protokołu z poprzedniego posiedzenia.</w:t>
      </w:r>
      <w:r w:rsidR="004E452C" w:rsidRPr="000E2357">
        <w:rPr>
          <w:b/>
        </w:rPr>
        <w:br/>
      </w:r>
      <w:r w:rsidR="00E96B9B">
        <w:t>Protokół</w:t>
      </w:r>
      <w:r w:rsidR="00D704A4">
        <w:t xml:space="preserve"> </w:t>
      </w:r>
      <w:r w:rsidR="00E96B9B">
        <w:t>został przyjęty bez uwag.</w:t>
      </w:r>
      <w:r w:rsidR="004E452C">
        <w:br/>
      </w:r>
      <w:r w:rsidR="004E452C" w:rsidRPr="000E2357">
        <w:rPr>
          <w:b/>
        </w:rPr>
        <w:br/>
        <w:t>8. Sprawy różne.</w:t>
      </w:r>
      <w:r w:rsidR="004E452C" w:rsidRPr="000E2357">
        <w:rPr>
          <w:b/>
        </w:rPr>
        <w:br/>
      </w:r>
      <w:r w:rsidR="00B461C1">
        <w:t>Nie zgłoszono.</w:t>
      </w:r>
      <w:bookmarkStart w:id="0" w:name="_GoBack"/>
      <w:bookmarkEnd w:id="0"/>
      <w:r w:rsidR="00A5561D">
        <w:br/>
      </w:r>
      <w:r w:rsidR="004E452C" w:rsidRPr="000E2357">
        <w:rPr>
          <w:b/>
        </w:rPr>
        <w:br/>
        <w:t>9. Zamknięcie posiedzenia.</w:t>
      </w:r>
      <w:r w:rsidR="004E452C">
        <w:br/>
      </w:r>
      <w:r w:rsidR="004E452C">
        <w:br/>
      </w:r>
      <w:r w:rsidR="000E2357">
        <w:t xml:space="preserve">Przewodniczący Komisji Sławomir Czerwiński stwierdzi wyczerpanie porządku obrad i zamknął posiedzenie Komisji Kultury, Oświaty i Sportu. </w:t>
      </w:r>
      <w:r w:rsidR="004E452C">
        <w:br/>
      </w:r>
    </w:p>
    <w:p w14:paraId="03455CF3" w14:textId="77777777" w:rsidR="007F2089" w:rsidRDefault="004E452C">
      <w:pPr>
        <w:pStyle w:val="NormalnyWeb"/>
      </w:pPr>
      <w:r>
        <w:t> </w:t>
      </w:r>
    </w:p>
    <w:p w14:paraId="170B9B97" w14:textId="77777777" w:rsidR="007F2089" w:rsidRDefault="004E452C">
      <w:pPr>
        <w:pStyle w:val="NormalnyWeb"/>
        <w:jc w:val="center"/>
      </w:pPr>
      <w:r>
        <w:t>Przewodniczący</w:t>
      </w:r>
      <w:r>
        <w:br/>
        <w:t>Rada Miejska w Serocku</w:t>
      </w:r>
    </w:p>
    <w:p w14:paraId="335CA402" w14:textId="77777777" w:rsidR="007F2089" w:rsidRDefault="004E452C">
      <w:pPr>
        <w:pStyle w:val="NormalnyWeb"/>
        <w:jc w:val="center"/>
      </w:pPr>
      <w:r>
        <w:t> </w:t>
      </w:r>
    </w:p>
    <w:p w14:paraId="040CBB65" w14:textId="77777777" w:rsidR="007F2089" w:rsidRDefault="004E452C">
      <w:pPr>
        <w:pStyle w:val="NormalnyWeb"/>
      </w:pPr>
      <w:r>
        <w:br/>
        <w:t>Przygotował(a): Patrycja Seroka</w:t>
      </w:r>
    </w:p>
    <w:p w14:paraId="777DBCEC" w14:textId="77777777" w:rsidR="007F2089" w:rsidRDefault="00D704FE">
      <w:pPr>
        <w:rPr>
          <w:rFonts w:eastAsia="Times New Roman"/>
        </w:rPr>
      </w:pPr>
      <w:r>
        <w:rPr>
          <w:rFonts w:eastAsia="Times New Roman"/>
        </w:rPr>
        <w:pict w14:anchorId="11F89AAA">
          <v:rect id="_x0000_i1025" style="width:0;height:1.5pt" o:hralign="center" o:hrstd="t" o:hr="t" fillcolor="#a0a0a0" stroked="f"/>
        </w:pict>
      </w:r>
    </w:p>
    <w:p w14:paraId="2DC5A285" w14:textId="77777777" w:rsidR="004E452C" w:rsidRDefault="004E452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E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4D"/>
    <w:rsid w:val="00010D4D"/>
    <w:rsid w:val="00011733"/>
    <w:rsid w:val="00024BA3"/>
    <w:rsid w:val="000375FC"/>
    <w:rsid w:val="00045DB2"/>
    <w:rsid w:val="000725D6"/>
    <w:rsid w:val="0008559A"/>
    <w:rsid w:val="000B5998"/>
    <w:rsid w:val="000E2357"/>
    <w:rsid w:val="000E3F0B"/>
    <w:rsid w:val="000E5CA1"/>
    <w:rsid w:val="001425C3"/>
    <w:rsid w:val="00186C39"/>
    <w:rsid w:val="001A56EC"/>
    <w:rsid w:val="001B3403"/>
    <w:rsid w:val="001B4A07"/>
    <w:rsid w:val="001F3D49"/>
    <w:rsid w:val="00201BC7"/>
    <w:rsid w:val="002252BC"/>
    <w:rsid w:val="0023594B"/>
    <w:rsid w:val="00240646"/>
    <w:rsid w:val="0026455E"/>
    <w:rsid w:val="0027417E"/>
    <w:rsid w:val="002836E1"/>
    <w:rsid w:val="002913C6"/>
    <w:rsid w:val="0029196A"/>
    <w:rsid w:val="002C187D"/>
    <w:rsid w:val="002D0D22"/>
    <w:rsid w:val="002D771B"/>
    <w:rsid w:val="003511B9"/>
    <w:rsid w:val="003908E4"/>
    <w:rsid w:val="0039798C"/>
    <w:rsid w:val="003C6AFA"/>
    <w:rsid w:val="003C7354"/>
    <w:rsid w:val="003F55F3"/>
    <w:rsid w:val="003F618C"/>
    <w:rsid w:val="00404235"/>
    <w:rsid w:val="00407C37"/>
    <w:rsid w:val="004133AC"/>
    <w:rsid w:val="00431D46"/>
    <w:rsid w:val="00433B19"/>
    <w:rsid w:val="00441350"/>
    <w:rsid w:val="00450A4E"/>
    <w:rsid w:val="00473857"/>
    <w:rsid w:val="00484F32"/>
    <w:rsid w:val="004E452C"/>
    <w:rsid w:val="004E6D40"/>
    <w:rsid w:val="00506BA9"/>
    <w:rsid w:val="00514BE4"/>
    <w:rsid w:val="00552ED8"/>
    <w:rsid w:val="00581862"/>
    <w:rsid w:val="00581E4A"/>
    <w:rsid w:val="005A3935"/>
    <w:rsid w:val="005A6BD2"/>
    <w:rsid w:val="005C7AD3"/>
    <w:rsid w:val="005D46B1"/>
    <w:rsid w:val="00611557"/>
    <w:rsid w:val="00613FE4"/>
    <w:rsid w:val="00685DC9"/>
    <w:rsid w:val="00687FA2"/>
    <w:rsid w:val="00690D3D"/>
    <w:rsid w:val="006971C9"/>
    <w:rsid w:val="006A4672"/>
    <w:rsid w:val="006C2FE8"/>
    <w:rsid w:val="006E4761"/>
    <w:rsid w:val="00712337"/>
    <w:rsid w:val="00715B7D"/>
    <w:rsid w:val="00786CDB"/>
    <w:rsid w:val="007B406F"/>
    <w:rsid w:val="007C1D41"/>
    <w:rsid w:val="007D28B5"/>
    <w:rsid w:val="007E0DC7"/>
    <w:rsid w:val="007F2089"/>
    <w:rsid w:val="0080357D"/>
    <w:rsid w:val="00815BF5"/>
    <w:rsid w:val="008341D2"/>
    <w:rsid w:val="00846E94"/>
    <w:rsid w:val="0085060D"/>
    <w:rsid w:val="008616A9"/>
    <w:rsid w:val="00883FBB"/>
    <w:rsid w:val="0089494E"/>
    <w:rsid w:val="008E551D"/>
    <w:rsid w:val="008F4745"/>
    <w:rsid w:val="009132E6"/>
    <w:rsid w:val="009210FC"/>
    <w:rsid w:val="009419AF"/>
    <w:rsid w:val="00946D02"/>
    <w:rsid w:val="009576E0"/>
    <w:rsid w:val="00987A4B"/>
    <w:rsid w:val="009A271D"/>
    <w:rsid w:val="009A6C94"/>
    <w:rsid w:val="009B4E01"/>
    <w:rsid w:val="009E001C"/>
    <w:rsid w:val="009E1E2D"/>
    <w:rsid w:val="009E7956"/>
    <w:rsid w:val="00A04A6B"/>
    <w:rsid w:val="00A135EC"/>
    <w:rsid w:val="00A167ED"/>
    <w:rsid w:val="00A4137A"/>
    <w:rsid w:val="00A50684"/>
    <w:rsid w:val="00A5561D"/>
    <w:rsid w:val="00A73771"/>
    <w:rsid w:val="00A80A7C"/>
    <w:rsid w:val="00A8610F"/>
    <w:rsid w:val="00B461C1"/>
    <w:rsid w:val="00B9434D"/>
    <w:rsid w:val="00BB57B4"/>
    <w:rsid w:val="00BF7F3E"/>
    <w:rsid w:val="00C1145C"/>
    <w:rsid w:val="00C6658C"/>
    <w:rsid w:val="00C729CC"/>
    <w:rsid w:val="00CB67BE"/>
    <w:rsid w:val="00CD482A"/>
    <w:rsid w:val="00D1674F"/>
    <w:rsid w:val="00D57181"/>
    <w:rsid w:val="00D704A4"/>
    <w:rsid w:val="00D76FC5"/>
    <w:rsid w:val="00DC09E6"/>
    <w:rsid w:val="00E32774"/>
    <w:rsid w:val="00E91C6D"/>
    <w:rsid w:val="00E96B9B"/>
    <w:rsid w:val="00EA316D"/>
    <w:rsid w:val="00EB1D15"/>
    <w:rsid w:val="00EC1529"/>
    <w:rsid w:val="00ED02F7"/>
    <w:rsid w:val="00ED21C7"/>
    <w:rsid w:val="00ED5BC9"/>
    <w:rsid w:val="00F104FB"/>
    <w:rsid w:val="00F15342"/>
    <w:rsid w:val="00F97C24"/>
    <w:rsid w:val="00FA0632"/>
    <w:rsid w:val="00FC1924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1A0937"/>
  <w15:chartTrackingRefBased/>
  <w15:docId w15:val="{A5FDCE61-833F-42C0-B6BC-A917785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11733"/>
    <w:rPr>
      <w:rFonts w:eastAsiaTheme="minorEastAsia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576E0"/>
    <w:rPr>
      <w:rFonts w:ascii="Arial" w:eastAsia="Arial" w:hAnsi="Arial" w:cs="Arial"/>
      <w:b/>
      <w:bCs/>
      <w:sz w:val="22"/>
      <w:szCs w:val="22"/>
    </w:rPr>
  </w:style>
  <w:style w:type="character" w:customStyle="1" w:styleId="Inne">
    <w:name w:val="Inne_"/>
    <w:basedOn w:val="Domylnaczcionkaakapitu"/>
    <w:link w:val="Inne0"/>
    <w:rsid w:val="009576E0"/>
    <w:rPr>
      <w:rFonts w:ascii="Arial" w:eastAsia="Arial" w:hAnsi="Arial" w:cs="Arial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9576E0"/>
    <w:rPr>
      <w:rFonts w:ascii="Calibri" w:eastAsia="Calibri" w:hAnsi="Calibri" w:cs="Calibri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9576E0"/>
    <w:pPr>
      <w:widowControl w:val="0"/>
      <w:spacing w:after="560" w:line="276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9576E0"/>
    <w:pPr>
      <w:widowControl w:val="0"/>
      <w:jc w:val="right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9576E0"/>
    <w:pPr>
      <w:widowControl w:val="0"/>
      <w:spacing w:line="257" w:lineRule="auto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1712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78</cp:revision>
  <dcterms:created xsi:type="dcterms:W3CDTF">2021-09-01T09:09:00Z</dcterms:created>
  <dcterms:modified xsi:type="dcterms:W3CDTF">2021-09-14T12:44:00Z</dcterms:modified>
</cp:coreProperties>
</file>