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87F3" w14:textId="1B02B669" w:rsidR="00394776" w:rsidRPr="00394776" w:rsidRDefault="00394776" w:rsidP="007B4975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7B4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BC120BD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14:paraId="5B11B39F" w14:textId="2FCE5E41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</w:p>
    <w:p w14:paraId="5124C71B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F749AD" w14:textId="77777777" w:rsidR="00394776" w:rsidRPr="00C75935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236C8" w14:textId="77777777" w:rsidR="00394776" w:rsidRPr="00C75935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 xml:space="preserve">w sprawie   </w:t>
      </w:r>
      <w:r w:rsidRPr="00C75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Wieloletniej</w:t>
      </w:r>
      <w:r w:rsidRPr="00C759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Prognozy Finansowej Miasta i Gminy Serock</w:t>
      </w:r>
    </w:p>
    <w:p w14:paraId="5A8C74B1" w14:textId="3FCF447A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75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lata 2021 – 203</w:t>
      </w:r>
      <w:r w:rsidR="00C75935" w:rsidRPr="00C75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14:paraId="59658291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4ECD78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2D3170" w14:textId="3217359F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>Na podstawie art. 18 ust. 2 pkt 10 i pkt 15 ustawy z dnia 8 marca 1990r. o samorządzie gminnym (</w:t>
      </w:r>
      <w:r w:rsidRPr="00394776">
        <w:rPr>
          <w:rFonts w:ascii="Times New Roman" w:hAnsi="Times New Roman" w:cs="Times New Roman"/>
          <w:sz w:val="24"/>
          <w:szCs w:val="24"/>
        </w:rPr>
        <w:t>Dz.U. z 2020r., poz. 713</w:t>
      </w:r>
      <w:r w:rsidR="0033026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302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0268">
        <w:rPr>
          <w:rFonts w:ascii="Times New Roman" w:hAnsi="Times New Roman" w:cs="Times New Roman"/>
          <w:sz w:val="24"/>
          <w:szCs w:val="24"/>
        </w:rPr>
        <w:t>. zm.</w:t>
      </w:r>
      <w:r w:rsidRPr="00394776">
        <w:rPr>
          <w:rFonts w:ascii="Times New Roman" w:hAnsi="Times New Roman" w:cs="Times New Roman"/>
          <w:sz w:val="24"/>
          <w:szCs w:val="24"/>
        </w:rPr>
        <w:t>)</w:t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 xml:space="preserve"> oraz art. 226, art. 227, art. 228, art. </w:t>
      </w:r>
      <w:proofErr w:type="gramStart"/>
      <w:r w:rsidRPr="00394776">
        <w:rPr>
          <w:rFonts w:ascii="Times New Roman" w:hAnsi="Times New Roman" w:cs="Times New Roman"/>
          <w:color w:val="000000"/>
          <w:sz w:val="24"/>
          <w:szCs w:val="24"/>
        </w:rPr>
        <w:t xml:space="preserve">233, </w:t>
      </w:r>
      <w:r w:rsidR="003302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3302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>art. 243 i art. 258 ustawy z dnia 27 sierpnia 2009r. o finansach publicznych (Dz.U. z 20</w:t>
      </w:r>
      <w:r w:rsidR="00BF06C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BF06CD">
        <w:rPr>
          <w:rFonts w:ascii="Times New Roman" w:hAnsi="Times New Roman" w:cs="Times New Roman"/>
          <w:color w:val="000000"/>
          <w:sz w:val="24"/>
          <w:szCs w:val="24"/>
        </w:rPr>
        <w:t>305</w:t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>), Rada Miejska w Serocku uchwala co następuje:</w:t>
      </w:r>
    </w:p>
    <w:p w14:paraId="38CE5C0C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AE0157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31763D4C" w14:textId="77777777" w:rsidR="00394776" w:rsidRPr="00C75935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A6C85" w14:textId="3F5A864F" w:rsidR="00394776" w:rsidRPr="00C75935" w:rsidRDefault="001B66CB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</w:t>
      </w:r>
      <w:r w:rsidR="00394776" w:rsidRPr="00C75935">
        <w:rPr>
          <w:rFonts w:ascii="Times New Roman" w:hAnsi="Times New Roman" w:cs="Times New Roman"/>
          <w:sz w:val="24"/>
          <w:szCs w:val="24"/>
        </w:rPr>
        <w:t xml:space="preserve"> się Wieloletnią Prognozę Finansową Miasta i Gminy Serock na lata 2021 – 203</w:t>
      </w:r>
      <w:r w:rsidR="00C75935" w:rsidRPr="00C75935">
        <w:rPr>
          <w:rFonts w:ascii="Times New Roman" w:hAnsi="Times New Roman" w:cs="Times New Roman"/>
          <w:sz w:val="24"/>
          <w:szCs w:val="24"/>
        </w:rPr>
        <w:t>6</w:t>
      </w:r>
      <w:r w:rsidR="00394776" w:rsidRPr="00C75935">
        <w:rPr>
          <w:rFonts w:ascii="Times New Roman" w:hAnsi="Times New Roman" w:cs="Times New Roman"/>
          <w:sz w:val="24"/>
          <w:szCs w:val="24"/>
        </w:rPr>
        <w:t>, zgodnie z załącznikiem nr 1</w:t>
      </w:r>
      <w:r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394776" w:rsidRPr="00C75935">
        <w:rPr>
          <w:rFonts w:ascii="Times New Roman" w:hAnsi="Times New Roman" w:cs="Times New Roman"/>
          <w:sz w:val="24"/>
          <w:szCs w:val="24"/>
        </w:rPr>
        <w:t>.</w:t>
      </w:r>
    </w:p>
    <w:p w14:paraId="575BAA57" w14:textId="77777777" w:rsidR="001B66CB" w:rsidRDefault="001B66CB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1F0FA" w14:textId="316052F7" w:rsidR="00394776" w:rsidRPr="00C75935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93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B466550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A97444" w14:textId="507EF3EB" w:rsidR="00394776" w:rsidRPr="00394776" w:rsidRDefault="001B66CB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Zmienia</w:t>
      </w:r>
      <w:r w:rsidR="00394776" w:rsidRPr="00394776">
        <w:rPr>
          <w:rFonts w:ascii="Times New Roman" w:hAnsi="Times New Roman" w:cs="Times New Roman"/>
          <w:color w:val="000000"/>
          <w:sz w:val="24"/>
          <w:szCs w:val="24"/>
        </w:rPr>
        <w:t xml:space="preserve"> się wykaz przedsięwzięć do WPF, zgodnie z załącznikiem nr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niniejszej uchwały</w:t>
      </w:r>
      <w:r w:rsidR="00394776" w:rsidRPr="003947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DE5C79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8E6CE4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10F445FE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B802C9" w14:textId="61FB2AD2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CC23CA" w14:textId="77777777" w:rsidR="006953B0" w:rsidRDefault="006953B0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4F81B5" w14:textId="3A085816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B6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22FC870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5B2C96" w14:textId="77777777" w:rsidR="001B66CB" w:rsidRPr="001B66CB" w:rsidRDefault="001B66CB" w:rsidP="001B66CB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6CB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i podlega ogłoszeniu w trybie przewidzianym dla aktów prawa miejscowego.</w:t>
      </w:r>
    </w:p>
    <w:p w14:paraId="0BC56EB8" w14:textId="77777777" w:rsidR="00394776" w:rsidRPr="00394776" w:rsidRDefault="00394776" w:rsidP="0039477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B08FE4" w14:textId="77777777" w:rsidR="00717D36" w:rsidRDefault="00717D36"/>
    <w:sectPr w:rsidR="00717D36" w:rsidSect="009F645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85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1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57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93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29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65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01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37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85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1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7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3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9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65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1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7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3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4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0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6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2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8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4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0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6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2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76"/>
    <w:rsid w:val="000C7E31"/>
    <w:rsid w:val="001B66CB"/>
    <w:rsid w:val="00330268"/>
    <w:rsid w:val="00394776"/>
    <w:rsid w:val="006953B0"/>
    <w:rsid w:val="00717D36"/>
    <w:rsid w:val="007B4975"/>
    <w:rsid w:val="00BF06CD"/>
    <w:rsid w:val="00C75935"/>
    <w:rsid w:val="00C965BA"/>
    <w:rsid w:val="00D33C10"/>
    <w:rsid w:val="00D5633D"/>
    <w:rsid w:val="00E75077"/>
    <w:rsid w:val="00E92947"/>
    <w:rsid w:val="00F74F4A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D28F"/>
  <w15:chartTrackingRefBased/>
  <w15:docId w15:val="{FCBB3BCF-4CF4-468E-A153-9A214EC6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15</cp:revision>
  <cp:lastPrinted>2021-03-18T10:46:00Z</cp:lastPrinted>
  <dcterms:created xsi:type="dcterms:W3CDTF">2020-11-04T14:54:00Z</dcterms:created>
  <dcterms:modified xsi:type="dcterms:W3CDTF">2021-04-13T06:19:00Z</dcterms:modified>
</cp:coreProperties>
</file>