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76F38" w14:paraId="5795E36A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68FB655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2252A523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C424016" w14:textId="77777777" w:rsidR="00A77B3E" w:rsidRDefault="00A77B3E"/>
    <w:p w14:paraId="04A15906" w14:textId="77777777" w:rsidR="00A77B3E" w:rsidRDefault="00712FA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3CE0E42A" w14:textId="77777777" w:rsidR="00A77B3E" w:rsidRDefault="00712FAF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1A9E06D0" w14:textId="77777777" w:rsidR="00A77B3E" w:rsidRDefault="00712FAF">
      <w:pPr>
        <w:keepNext/>
        <w:spacing w:after="480"/>
        <w:jc w:val="center"/>
      </w:pPr>
      <w:r>
        <w:rPr>
          <w:b/>
        </w:rPr>
        <w:t xml:space="preserve">w sprawie rozpatrzenia skargi na działalność Burmistrza Miasta </w:t>
      </w:r>
      <w:r>
        <w:rPr>
          <w:b/>
        </w:rPr>
        <w:t>i Gminy Serock</w:t>
      </w:r>
    </w:p>
    <w:p w14:paraId="3B780E16" w14:textId="77777777" w:rsidR="00A77B3E" w:rsidRDefault="00712FAF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(Dz. U. z 2020 r. poz. 713 ze zm.) oraz art. 229 pkt 3 ustawy z dnia 14 czerwca 1960r. Kodeks postępowania administracyjnego (Dz. U. z 2020r. poz. 256 ze </w:t>
      </w:r>
      <w:r>
        <w:t>zm.), Rada Miejska w Serocku uchwala, co następuje:</w:t>
      </w:r>
    </w:p>
    <w:p w14:paraId="07C1487F" w14:textId="77777777" w:rsidR="00A77B3E" w:rsidRDefault="00712FAF">
      <w:pPr>
        <w:keepLines/>
        <w:spacing w:before="120" w:after="120"/>
        <w:ind w:firstLine="340"/>
      </w:pPr>
      <w:r>
        <w:rPr>
          <w:b/>
        </w:rPr>
        <w:t>§ 1. </w:t>
      </w:r>
      <w:r>
        <w:t>Po rozpoznaniu skargi na działalność Burmistrza Miasta i Gminy Serock, Rada Miejska w Serocku uznaje skargę za bezzasadną z przyczyn określonych w uzasadnieniu stanowiącym załącznik do niniejszej uch</w:t>
      </w:r>
      <w:r>
        <w:t>wały.</w:t>
      </w:r>
    </w:p>
    <w:p w14:paraId="1D06F632" w14:textId="77777777" w:rsidR="00A77B3E" w:rsidRDefault="00712FAF" w:rsidP="00DD481C">
      <w:pPr>
        <w:keepLines/>
        <w:spacing w:before="120" w:after="120"/>
        <w:ind w:firstLine="340"/>
        <w:jc w:val="left"/>
      </w:pPr>
      <w:r>
        <w:rPr>
          <w:b/>
        </w:rPr>
        <w:t>§ 2. </w:t>
      </w:r>
      <w:r>
        <w:t>Wykonanie uchwały powierza się Przewodniczącemu Rady Miejskiej w Serocku, zobowiązując jednocześnie do przesłania stronie skarżącej niniejszej uchwały wraz z załącznikiem.</w:t>
      </w:r>
    </w:p>
    <w:p w14:paraId="2F1FAFA3" w14:textId="77777777" w:rsidR="00A77B3E" w:rsidRDefault="00712FAF" w:rsidP="00DD481C">
      <w:pPr>
        <w:keepLines/>
        <w:spacing w:before="120" w:after="120"/>
        <w:ind w:firstLine="34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Uchwała wchodzi w życie z dniem podjęcia.</w:t>
      </w:r>
    </w:p>
    <w:p w14:paraId="6DA1C106" w14:textId="77777777" w:rsidR="00A77B3E" w:rsidRDefault="00712FAF">
      <w:pPr>
        <w:spacing w:before="120" w:after="120" w:line="360" w:lineRule="auto"/>
        <w:ind w:left="602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Miejskiej w Serocku</w:t>
      </w:r>
      <w:r>
        <w:br/>
        <w:t>z dnia....................2021 r.</w:t>
      </w:r>
    </w:p>
    <w:p w14:paraId="717707F3" w14:textId="77777777" w:rsidR="00A77B3E" w:rsidRDefault="00712FAF">
      <w:pPr>
        <w:spacing w:before="120" w:after="120" w:line="360" w:lineRule="auto"/>
        <w:jc w:val="center"/>
      </w:pPr>
      <w:r>
        <w:rPr>
          <w:b/>
          <w:spacing w:val="20"/>
        </w:rPr>
        <w:t>Uzasadnienie</w:t>
      </w:r>
    </w:p>
    <w:p w14:paraId="7E78F062" w14:textId="77777777" w:rsidR="00A77B3E" w:rsidRDefault="00712FAF">
      <w:pPr>
        <w:spacing w:before="120" w:after="120"/>
        <w:ind w:left="283" w:firstLine="227"/>
      </w:pPr>
      <w:r>
        <w:t>Pismem z </w:t>
      </w:r>
      <w:r>
        <w:t>dnia 23 marca 2021r. (data wpływu 26 marca 2021r.) Skarżący złożył zażalenie na przewlekłość postępowania Burmistrza Miasta i Gminy Serock w odpowiedzi na pismo z dnia 16 grudnia 2020 roku.</w:t>
      </w:r>
    </w:p>
    <w:p w14:paraId="00AACA3B" w14:textId="77777777" w:rsidR="00A77B3E" w:rsidRDefault="00712FAF">
      <w:pPr>
        <w:spacing w:before="120" w:after="120"/>
        <w:ind w:left="283" w:firstLine="227"/>
      </w:pPr>
      <w:r>
        <w:t xml:space="preserve">Powyższe pismo zostało zakwalifikowane jako skarga na działalność </w:t>
      </w:r>
      <w:r>
        <w:t>Burmistrza Miasta i Gminy Serock.</w:t>
      </w:r>
    </w:p>
    <w:p w14:paraId="331CD8D4" w14:textId="77777777" w:rsidR="00A77B3E" w:rsidRDefault="00712FAF">
      <w:pPr>
        <w:spacing w:before="120" w:after="120"/>
        <w:ind w:left="283" w:firstLine="227"/>
      </w:pPr>
      <w:r>
        <w:t xml:space="preserve">Zgodnie z art. 229 pkt 3 ustawy z dnia 14 czerwca 1960r. Kodeks postępowania administracyjnego (Dz. U. z 2020r, poz. 256 ze zm.) przy braku przepisów szczególnych Rada Miejska jest organem właściwym do rozpatrzenia skargi </w:t>
      </w:r>
      <w:r>
        <w:t>dotyczącej zadań lub działalności burmistrza i kierowników gminnych jednostek organizacyjnych, z wyjątkiem spraw określonych w art. 229 pkt 2 kpa.</w:t>
      </w:r>
    </w:p>
    <w:p w14:paraId="74B71AF9" w14:textId="77777777" w:rsidR="00A77B3E" w:rsidRDefault="00712FAF">
      <w:pPr>
        <w:spacing w:before="120" w:after="120"/>
        <w:ind w:left="283" w:firstLine="227"/>
      </w:pPr>
      <w:r>
        <w:t>Przewodniczący Rady Miejskiej w Serocku przekazał skargę Komisji Skarg, Wniosków i Petycji Rady Miejskiej w S</w:t>
      </w:r>
      <w:r>
        <w:t>erocku celem zbadania sprawy i zajęcia stanowiska.</w:t>
      </w:r>
    </w:p>
    <w:p w14:paraId="2F92C59F" w14:textId="77777777" w:rsidR="00A77B3E" w:rsidRDefault="00712FAF">
      <w:pPr>
        <w:spacing w:before="120" w:after="120"/>
        <w:ind w:left="283" w:firstLine="227"/>
      </w:pPr>
      <w:r>
        <w:t>W ramach postępowania wyjaśniającego Komisja zwróciła się do Burmistrza Miasta i Gminy Serock o złożenie wyjaśnień w tej sprawie.</w:t>
      </w:r>
    </w:p>
    <w:p w14:paraId="2CB42A12" w14:textId="77777777" w:rsidR="00A77B3E" w:rsidRDefault="00712FAF">
      <w:pPr>
        <w:spacing w:before="120" w:after="120"/>
        <w:ind w:left="283" w:firstLine="227"/>
      </w:pPr>
      <w:r>
        <w:t>Na podstawie zgromadzonych w sprawie materiałów, poczyniono następujące ust</w:t>
      </w:r>
      <w:r>
        <w:t>alenia faktyczne:</w:t>
      </w:r>
    </w:p>
    <w:p w14:paraId="16BECF0E" w14:textId="77777777" w:rsidR="00A77B3E" w:rsidRDefault="00712FAF">
      <w:pPr>
        <w:spacing w:before="120" w:after="120"/>
        <w:ind w:left="283" w:firstLine="227"/>
      </w:pPr>
      <w:r>
        <w:t>W związku z pismem Komisji Skarg, Wniosków i Petycji o złożenie wyjaśnień w sprawie zażalenia złożonego przez Skarżącego do Przewodniczącego Rady Miejskiej na przewlekłość postępowania Burmistrza Miasta i Gminy Serock w odpowiedzi na pism</w:t>
      </w:r>
      <w:r>
        <w:t>o z dnia 16 grudnia 2020 roku, Burmistrz wszczął postępowanie mające na celu wyjaśnienie powodu nieudzielenia odpowiedzi na przedmiotowe pismo.</w:t>
      </w:r>
    </w:p>
    <w:p w14:paraId="311A0FBF" w14:textId="77777777" w:rsidR="00A77B3E" w:rsidRDefault="00712FAF">
      <w:pPr>
        <w:spacing w:before="120" w:after="120"/>
        <w:ind w:left="283" w:firstLine="227"/>
      </w:pPr>
      <w:r>
        <w:t>Ustalono, iż w dniu 16 grudnia 2020r. o godz. 22.26 na adres poczty elektronicznej burmistrz@serock.pl wpłynął e</w:t>
      </w:r>
      <w:r>
        <w:t>-mail od Skarżącego zawierający pismo datowane na dzień 16 grudnia 2020r. Przedmiotowe pismo nie zostało zarejestrowane w kancelarii urzędu jako dokument w elektronicznym obiegu dokumentów.</w:t>
      </w:r>
    </w:p>
    <w:p w14:paraId="4FDAED0D" w14:textId="77777777" w:rsidR="00A77B3E" w:rsidRDefault="00712FAF">
      <w:pPr>
        <w:spacing w:before="120" w:after="120"/>
        <w:ind w:left="283" w:firstLine="227"/>
      </w:pPr>
      <w:r>
        <w:t>Zgodnie z art. 63 § 1 Kodeksu postępowania administracyjnego podan</w:t>
      </w:r>
      <w:r>
        <w:t xml:space="preserve">ia (żądania, wyjaśnienia, odwołania, zażalenia) mogą być wnoszone pisemnie, telegraficznie, za pomocą telefaksu lub ustnie do protokołu, a także za pomocą innych środków komunikacji elektronicznej przez elektroniczną skrzynkę podawczą organu administracji </w:t>
      </w:r>
      <w:r>
        <w:t>publicznej utworzoną na podstawie ustawy z dnia 17 lutego 2005r. o informatyzacji działalności podmiotów realizujących zadania publiczne. Zgodnie z art. 3 pkt 17 przedmiotowej ustawy elektroniczna skrzynka podawcza to dostępny publicznie środek komunikacji</w:t>
      </w:r>
      <w:r>
        <w:t xml:space="preserve"> elektronicznej służący do przekazywania dokumentu elektronicznego do podmiotu publicznego przy wykorzystaniu powszechnie dostępnego systemu teleinformatycznego. Ponadto akt wykonawczy do ww. ustawy tj. Rozporządzenie Prezesa Rady Ministrów z 14 września 2</w:t>
      </w:r>
      <w:r>
        <w:t>011 roku w sprawie sporządzania i doręczania dokumentów elektronicznych oraz udostępniania formularzy, wzorów i kopii dokumentów elektronicznych w §3 ust. 1 pkt 1 precyzuje, że podmioty publiczne informują na swoich stronach podmiotowych Biuletynu Informac</w:t>
      </w:r>
      <w:r>
        <w:t>ji Publicznej, zwanego dalej "BIP", o udostępnionym adresie elektronicznej skrzynki podawczej, podanym w formie identyfikatora URI.</w:t>
      </w:r>
    </w:p>
    <w:p w14:paraId="1CC4DD52" w14:textId="77777777" w:rsidR="00A77B3E" w:rsidRDefault="00712FAF">
      <w:pPr>
        <w:spacing w:before="120" w:after="120"/>
        <w:ind w:left="283" w:firstLine="227"/>
      </w:pPr>
      <w:r>
        <w:t>Wobec powyższego nie może to być, adres poczty elektronicznej urzędu inny niż podany w BIP adres elektronicznej skrzynki pod</w:t>
      </w:r>
      <w:r>
        <w:t>awczej danego urzędu. Ponadto podanie wniesione w formie dokumentu elektronicznego powinno być opatrzone kwalifikowanym podpisem elektronicznym, podpisem zaufanym albo podpisem osobistym, lub uwierzytelniane w sposób zapewniający możliwość potwierdzenia po</w:t>
      </w:r>
      <w:r>
        <w:t>chodzenia i integralności weryfikowanych danych w postaci elektronicznej.</w:t>
      </w:r>
    </w:p>
    <w:p w14:paraId="476B6536" w14:textId="77777777" w:rsidR="00A77B3E" w:rsidRDefault="00712FAF">
      <w:pPr>
        <w:spacing w:before="120" w:after="120"/>
        <w:ind w:left="283" w:firstLine="227"/>
      </w:pPr>
      <w:r>
        <w:t>Pomimo, iż Skarżący nie dopełnił formalności w odniesieniu do sposobu i wymagań wniesienia pisma w formie elektronicznego dokumentu oraz w wyniku złożenia pisma z dnia 23 marca 2021r</w:t>
      </w:r>
      <w:r>
        <w:t>. (data wpływu 26 marca 2021r.) zawierającego zażalenie na przewlekłość postępowania Burmistrza Miasta i Gminy Serock w odpowiedzi na pismo z dnia 16 grudnia 2020 roku, Komisja Skarg, Wniosków i Petycji rozpatrzyła w dniu 12 kwietnia 2021 r. pismo skarżące</w:t>
      </w:r>
      <w:r>
        <w:t>go z dnia 16 grudnia 2020r. zawierające skargę na dyrektora Zespołu Szkolno-Przedszkolnego w Woli Kiełpińskiej i przedłożyła projekt uchwały Radzie Miejskiej. Powyższą skargę na działalność Burmistrza Miasta i Gminy Serock z dnia 23 marca 2021r. Komisja Sk</w:t>
      </w:r>
      <w:r>
        <w:t xml:space="preserve">arg, Wniosków i Petycji uznała za bezzasadną. Dokonanie oceny, że przedmiotowa skarga jest bezzasadna wynika przede wszystkim z tego, że nie można zarzucać Burmistrzowi Miasta naruszenia przepisów prawa w zakresie przewlekłości </w:t>
      </w:r>
      <w:r>
        <w:lastRenderedPageBreak/>
        <w:t>postępowania w odpowiedzi na</w:t>
      </w:r>
      <w:r>
        <w:t xml:space="preserve"> pismo z dnia 16 grudnia 2020 r. skoro wnoszący skargę ( P.K. ) nie zachował wymaganych przepisami prawa zasad wnoszenia pism w formie elektronicznej. Z posiadanych przez Komisję informacji wynika, że ilość maili wpływających do Urzędu Miasta i Gminy w Ser</w:t>
      </w:r>
      <w:r>
        <w:t>ocku bez zachowania przepisanej prawem formy określonej w art. 63 § 1 Kodeksu postępowania administracyjnego jest bardzo duża i przy zachowaniu nawet należytej staranności nie jest możliwe zarejestrowanie wszystkich maili przesyłanych w ten sposób. Każdy k</w:t>
      </w:r>
      <w:r>
        <w:t>to oczekuje załatwienia sprawy zgodnie z przepisami prawa powinien wnieść pismo, w tym skargę, we właściwej formie. Rejestrowanie przez pracowników Urzędu Miasta i Gminy w Serocku pism wnoszonych w formie maili nie wnoszonych w przepisanej prawem formie oz</w:t>
      </w:r>
      <w:r>
        <w:t>nacza, że podejmowane są co do zasady działania mające na celu załatwienie wszystkich wnoszonych spraw, ale nie oznacza jednocześnie, że pominięcie przez pracowników Urzędu jakiegoś maila wniesionego w powyższy sposób może stanowić uzasadniony zarzut na dz</w:t>
      </w:r>
      <w:r>
        <w:t>iałalność Burmistrza Miasta i Gminy.</w:t>
      </w:r>
    </w:p>
    <w:p w14:paraId="7E169AF6" w14:textId="77777777" w:rsidR="00A77B3E" w:rsidRDefault="00712FAF">
      <w:pPr>
        <w:spacing w:before="120" w:after="120"/>
        <w:ind w:left="283" w:firstLine="227"/>
      </w:pPr>
      <w:r>
        <w:t>W związku z działaniami Burmistrza Miasta i Gminy Serock w niniejszej sprawie Rada Miejska w Serocku nie dopatruje się nieprawidłowości czy zaniechania. Nie stwierdzono również naruszeń w wykonywaniu obowiązków przez Bu</w:t>
      </w:r>
      <w:r>
        <w:t>rmistrza Miasta i Gminy Serock, co powoduje, że należało uznać skargę za bezzasadną.</w:t>
      </w:r>
    </w:p>
    <w:p w14:paraId="4443C11C" w14:textId="77777777" w:rsidR="00A77B3E" w:rsidRDefault="00712FAF">
      <w:pPr>
        <w:spacing w:before="120" w:after="120"/>
        <w:ind w:left="283" w:firstLine="227"/>
      </w:pPr>
      <w:r>
        <w:t>Informuje się skarżącego, że zgodnie z art. 239 Kodeksu postępowania administracyjnego w przypadku, gdy skarga w wyniku rozpatrzenia została uznana za bezzasadną i jej bez</w:t>
      </w:r>
      <w:r>
        <w:t>zasadność wykazano w odpowiedzi na skargę a skarżący ponowił skargę bez wskazania nowych okoliczności- organ właściwy do jej rozpatrzenia może podtrzymać swoje stanowisko z odpowiednią adnotacją w aktach sprawy, bez zawiadamiania skarżącego.</w:t>
      </w:r>
    </w:p>
    <w:p w14:paraId="76541ED1" w14:textId="77777777" w:rsidR="00A77B3E" w:rsidRDefault="00712FAF">
      <w:pPr>
        <w:spacing w:before="120" w:after="120"/>
        <w:ind w:left="283" w:firstLine="227"/>
      </w:pPr>
      <w:r>
        <w:t>Uchwałę wraz z</w:t>
      </w:r>
      <w:r>
        <w:t> uzasadnieniem należy przesłać składającemu skargę.</w:t>
      </w:r>
      <w:r>
        <w:tab/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EE9DB" w14:textId="77777777" w:rsidR="00712FAF" w:rsidRDefault="00712FAF">
      <w:r>
        <w:separator/>
      </w:r>
    </w:p>
  </w:endnote>
  <w:endnote w:type="continuationSeparator" w:id="0">
    <w:p w14:paraId="62EDF5E7" w14:textId="77777777" w:rsidR="00712FAF" w:rsidRDefault="0071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76F38" w14:paraId="5457896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8186225" w14:textId="77777777" w:rsidR="00876F38" w:rsidRDefault="00712FA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0AA691E9-41D3-43A0-8C28-764FFAB224B6.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A79F924" w14:textId="77777777" w:rsidR="00876F38" w:rsidRDefault="00712F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D481C">
            <w:rPr>
              <w:sz w:val="18"/>
            </w:rPr>
            <w:fldChar w:fldCharType="separate"/>
          </w:r>
          <w:r w:rsidR="00DD48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40395F" w14:textId="77777777" w:rsidR="00876F38" w:rsidRDefault="00876F3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76F38" w14:paraId="74E9E99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11EB43A" w14:textId="77777777" w:rsidR="00876F38" w:rsidRDefault="00712FAF">
          <w:pPr>
            <w:jc w:val="left"/>
            <w:rPr>
              <w:sz w:val="18"/>
            </w:rPr>
          </w:pPr>
          <w:r>
            <w:rPr>
              <w:sz w:val="18"/>
            </w:rPr>
            <w:t>Id: 0AA691E9-41D3-43A0-8C28-764FFAB224B6.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1F4BC56" w14:textId="77777777" w:rsidR="00876F38" w:rsidRDefault="00712F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D481C">
            <w:rPr>
              <w:sz w:val="18"/>
            </w:rPr>
            <w:fldChar w:fldCharType="separate"/>
          </w:r>
          <w:r w:rsidR="00DD48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B3FE1E" w14:textId="77777777" w:rsidR="00876F38" w:rsidRDefault="00876F3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69887" w14:textId="77777777" w:rsidR="00712FAF" w:rsidRDefault="00712FAF">
      <w:r>
        <w:separator/>
      </w:r>
    </w:p>
  </w:footnote>
  <w:footnote w:type="continuationSeparator" w:id="0">
    <w:p w14:paraId="65FDF495" w14:textId="77777777" w:rsidR="00712FAF" w:rsidRDefault="00712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12FAF"/>
    <w:rsid w:val="00876F38"/>
    <w:rsid w:val="00A77B3E"/>
    <w:rsid w:val="00CA2A55"/>
    <w:rsid w:val="00DC346A"/>
    <w:rsid w:val="00D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94FFB"/>
  <w15:docId w15:val="{F337B8B5-7258-4991-ADE9-CFD896F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1032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działalność Burmistrza Miasta i^Gminy Serock</dc:subject>
  <dc:creator>Biuro24</dc:creator>
  <cp:lastModifiedBy>Paulina Kopeć</cp:lastModifiedBy>
  <cp:revision>2</cp:revision>
  <dcterms:created xsi:type="dcterms:W3CDTF">2021-04-14T07:46:00Z</dcterms:created>
  <dcterms:modified xsi:type="dcterms:W3CDTF">2021-04-14T07:46:00Z</dcterms:modified>
  <cp:category>Akt prawny</cp:category>
</cp:coreProperties>
</file>