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4C2F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</w:p>
    <w:p w14:paraId="170B609F" w14:textId="15AF7C0F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</w:p>
    <w:p w14:paraId="2A867A6C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04134B3B" w14:textId="091F6D44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</w:p>
    <w:p w14:paraId="7339C4EC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D59A1" w14:textId="77777777" w:rsidR="00BE0C23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7B5C8" w14:textId="453FBCDE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3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14:paraId="3DF5A7CD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33DEA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3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14:paraId="0CDAF6B4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70FD0" w14:textId="156BAC44" w:rsidR="00CB3ECE" w:rsidRPr="00666063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3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8E26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6063" w:rsidRPr="006660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3ED4" w:rsidRPr="00666063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6660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6063" w:rsidRPr="0066606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6666FC9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B47F6" w14:textId="77777777" w:rsidR="00CB3ECE" w:rsidRPr="00E86F34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48F51" w14:textId="53B67F52" w:rsidR="00CB3ECE" w:rsidRPr="00E86F34" w:rsidRDefault="00E86F34" w:rsidP="00E86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F34">
        <w:rPr>
          <w:rFonts w:ascii="Times New Roman" w:hAnsi="Times New Roman" w:cs="Times New Roman"/>
          <w:sz w:val="24"/>
          <w:szCs w:val="24"/>
        </w:rPr>
        <w:t xml:space="preserve">Wieloletnia prognoza finansowa Miasta i Gminy Serock została sporządzona zgodnie z art. 226 – 232 ustawy o finansach publicznych z dnia 27.08.2009r. i </w:t>
      </w:r>
      <w:r w:rsidR="00D92EF2" w:rsidRPr="00E86F34">
        <w:rPr>
          <w:rFonts w:ascii="Times New Roman" w:hAnsi="Times New Roman" w:cs="Times New Roman"/>
          <w:sz w:val="24"/>
          <w:szCs w:val="24"/>
        </w:rPr>
        <w:t>obejmuje lata 20</w:t>
      </w:r>
      <w:r w:rsidR="000069BE" w:rsidRPr="00E86F34">
        <w:rPr>
          <w:rFonts w:ascii="Times New Roman" w:hAnsi="Times New Roman" w:cs="Times New Roman"/>
          <w:sz w:val="24"/>
          <w:szCs w:val="24"/>
        </w:rPr>
        <w:t>2</w:t>
      </w:r>
      <w:r w:rsidR="008E26C3">
        <w:rPr>
          <w:rFonts w:ascii="Times New Roman" w:hAnsi="Times New Roman" w:cs="Times New Roman"/>
          <w:sz w:val="24"/>
          <w:szCs w:val="24"/>
        </w:rPr>
        <w:t>1</w:t>
      </w:r>
      <w:r w:rsidR="008C3ED4" w:rsidRPr="00E86F34">
        <w:rPr>
          <w:rFonts w:ascii="Times New Roman" w:hAnsi="Times New Roman" w:cs="Times New Roman"/>
          <w:sz w:val="24"/>
          <w:szCs w:val="24"/>
        </w:rPr>
        <w:t>– 20</w:t>
      </w:r>
      <w:r w:rsidR="000069BE" w:rsidRPr="00E86F34">
        <w:rPr>
          <w:rFonts w:ascii="Times New Roman" w:hAnsi="Times New Roman" w:cs="Times New Roman"/>
          <w:sz w:val="24"/>
          <w:szCs w:val="24"/>
        </w:rPr>
        <w:t>3</w:t>
      </w:r>
      <w:r w:rsidR="008E26C3">
        <w:rPr>
          <w:rFonts w:ascii="Times New Roman" w:hAnsi="Times New Roman" w:cs="Times New Roman"/>
          <w:sz w:val="24"/>
          <w:szCs w:val="24"/>
        </w:rPr>
        <w:t>6</w:t>
      </w:r>
      <w:r w:rsidR="00CB3ECE" w:rsidRPr="00E86F34">
        <w:rPr>
          <w:rFonts w:ascii="Times New Roman" w:hAnsi="Times New Roman" w:cs="Times New Roman"/>
          <w:sz w:val="24"/>
          <w:szCs w:val="24"/>
        </w:rPr>
        <w:t xml:space="preserve">. Okres ten, zgodnie z art. 227 ustawy o finansach publicznych, pokrywa </w:t>
      </w:r>
      <w:r w:rsidR="008C3ED4" w:rsidRPr="00E86F34">
        <w:rPr>
          <w:rFonts w:ascii="Times New Roman" w:hAnsi="Times New Roman" w:cs="Times New Roman"/>
          <w:sz w:val="24"/>
          <w:szCs w:val="24"/>
        </w:rPr>
        <w:t>się</w:t>
      </w:r>
      <w:r w:rsidR="00CB3ECE" w:rsidRPr="00E86F34">
        <w:rPr>
          <w:rFonts w:ascii="Times New Roman" w:hAnsi="Times New Roman" w:cs="Times New Roman"/>
          <w:sz w:val="24"/>
          <w:szCs w:val="24"/>
        </w:rPr>
        <w:t xml:space="preserve"> z okresem realizacji kontynuowanych i planowanych przedsięwzięć, które wykazano w załączniku nr 2 oraz okresem </w:t>
      </w:r>
      <w:r w:rsidR="008C3ED4" w:rsidRPr="00E86F34">
        <w:rPr>
          <w:rFonts w:ascii="Times New Roman" w:hAnsi="Times New Roman" w:cs="Times New Roman"/>
          <w:sz w:val="24"/>
          <w:szCs w:val="24"/>
        </w:rPr>
        <w:t>spłaty</w:t>
      </w:r>
      <w:r w:rsidR="00CB3ECE" w:rsidRPr="00E86F34">
        <w:rPr>
          <w:rFonts w:ascii="Times New Roman" w:hAnsi="Times New Roman" w:cs="Times New Roman"/>
          <w:sz w:val="24"/>
          <w:szCs w:val="24"/>
        </w:rPr>
        <w:t xml:space="preserve"> zobowiązań już zaciągniętych, a także planowanych do </w:t>
      </w:r>
      <w:r w:rsidR="008C3ED4" w:rsidRPr="00E86F34">
        <w:rPr>
          <w:rFonts w:ascii="Times New Roman" w:hAnsi="Times New Roman" w:cs="Times New Roman"/>
          <w:sz w:val="24"/>
          <w:szCs w:val="24"/>
        </w:rPr>
        <w:t>zaciągnięcia</w:t>
      </w:r>
      <w:r w:rsidR="00CB3ECE" w:rsidRPr="00E86F34">
        <w:rPr>
          <w:rFonts w:ascii="Times New Roman" w:hAnsi="Times New Roman" w:cs="Times New Roman"/>
          <w:sz w:val="24"/>
          <w:szCs w:val="24"/>
        </w:rPr>
        <w:t xml:space="preserve">. Opracowując prognozę na lata następne kierowano się wykonaniem dochodów i wydatków poprzednich lat. Wartości ujęte w poszczególnych latach zostały zaplanowane ze szczególną ostrożnością i w ujęciu realnym. </w:t>
      </w:r>
    </w:p>
    <w:p w14:paraId="39DB064B" w14:textId="77777777" w:rsidR="00340D02" w:rsidRPr="00666063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28D4C6E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A45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14:paraId="21B9E1FE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F926E" w14:textId="3743A282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F06A45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F06A45">
        <w:rPr>
          <w:rFonts w:ascii="Times New Roman" w:hAnsi="Times New Roman" w:cs="Times New Roman"/>
          <w:sz w:val="24"/>
          <w:szCs w:val="24"/>
        </w:rPr>
        <w:t>2</w:t>
      </w:r>
      <w:r w:rsidR="00F06A45" w:rsidRPr="00F06A45">
        <w:rPr>
          <w:rFonts w:ascii="Times New Roman" w:hAnsi="Times New Roman" w:cs="Times New Roman"/>
          <w:sz w:val="24"/>
          <w:szCs w:val="24"/>
        </w:rPr>
        <w:t>1</w:t>
      </w:r>
      <w:r w:rsidRPr="00F06A45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14:paraId="1D4178E7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14:paraId="73C801F8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6A45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14:paraId="5B006EF1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14:paraId="3AAD0A76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innych wpływów stanowiących dochody gminy, uiszczanych na podstawie odrębnych przepisów (m.in. wpływy z podatków lokalnych, opłaty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, opłaty za wieczyste użytkowanie, odsetki od środków na rachunkach bankowych, itp.),</w:t>
      </w:r>
    </w:p>
    <w:p w14:paraId="1B7734D3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14:paraId="473241F7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8D39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F06A45">
        <w:rPr>
          <w:rFonts w:ascii="Times New Roman" w:hAnsi="Times New Roman" w:cs="Times New Roman"/>
          <w:sz w:val="24"/>
          <w:szCs w:val="24"/>
        </w:rPr>
        <w:t>przedsiębiorców</w:t>
      </w:r>
      <w:r w:rsidRPr="00F06A45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lokalnych. Planuje się również 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F06A45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F06A45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F06A45">
        <w:rPr>
          <w:rFonts w:ascii="Times New Roman" w:hAnsi="Times New Roman" w:cs="Times New Roman"/>
          <w:sz w:val="24"/>
          <w:szCs w:val="24"/>
        </w:rPr>
        <w:t>, który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F06A45">
        <w:rPr>
          <w:rFonts w:ascii="Times New Roman" w:hAnsi="Times New Roman" w:cs="Times New Roman"/>
          <w:sz w:val="24"/>
          <w:szCs w:val="24"/>
        </w:rPr>
        <w:t>ów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F06A45">
        <w:rPr>
          <w:rFonts w:ascii="Times New Roman" w:hAnsi="Times New Roman" w:cs="Times New Roman"/>
          <w:sz w:val="24"/>
          <w:szCs w:val="24"/>
        </w:rPr>
        <w:t>ych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3B7BFD" w:rsidRPr="00F06A45">
        <w:rPr>
          <w:rFonts w:ascii="Times New Roman" w:hAnsi="Times New Roman" w:cs="Times New Roman"/>
          <w:sz w:val="24"/>
          <w:szCs w:val="24"/>
        </w:rPr>
        <w:t xml:space="preserve">, „Dobry </w:t>
      </w:r>
      <w:proofErr w:type="gramStart"/>
      <w:r w:rsidR="003B7BFD" w:rsidRPr="00F06A45">
        <w:rPr>
          <w:rFonts w:ascii="Times New Roman" w:hAnsi="Times New Roman" w:cs="Times New Roman"/>
          <w:sz w:val="24"/>
          <w:szCs w:val="24"/>
        </w:rPr>
        <w:t>start”</w:t>
      </w:r>
      <w:r w:rsidR="00334674" w:rsidRPr="00F06A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34674" w:rsidRPr="00F06A45">
        <w:rPr>
          <w:rFonts w:ascii="Times New Roman" w:hAnsi="Times New Roman" w:cs="Times New Roman"/>
          <w:sz w:val="24"/>
          <w:szCs w:val="24"/>
        </w:rPr>
        <w:t xml:space="preserve"> </w:t>
      </w:r>
      <w:r w:rsidR="003B7BFD" w:rsidRPr="00F06A45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F06A45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 w:rsidRPr="00F06A45">
        <w:rPr>
          <w:rFonts w:ascii="Times New Roman" w:hAnsi="Times New Roman" w:cs="Times New Roman"/>
          <w:sz w:val="24"/>
          <w:szCs w:val="24"/>
        </w:rPr>
        <w:t>.</w:t>
      </w:r>
    </w:p>
    <w:p w14:paraId="654BC482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BE925C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Dochody majątkowe na okres wieloletniej prognozy finansowej oszacowano na podstawie możliwości własnych gminy, pozyskiwania środków zewnętrznych w ramach regionalnych </w:t>
      </w:r>
      <w:r w:rsidRPr="00F06A45">
        <w:rPr>
          <w:rFonts w:ascii="Times New Roman" w:hAnsi="Times New Roman" w:cs="Times New Roman"/>
          <w:sz w:val="24"/>
          <w:szCs w:val="24"/>
        </w:rPr>
        <w:lastRenderedPageBreak/>
        <w:t>programów operacyjnych województwa mazowieckiego i budżetu unii europejskiej oraz 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F06A45">
        <w:rPr>
          <w:rFonts w:ascii="Times New Roman" w:hAnsi="Times New Roman" w:cs="Times New Roman"/>
          <w:sz w:val="24"/>
          <w:szCs w:val="24"/>
        </w:rPr>
        <w:t xml:space="preserve"> </w:t>
      </w:r>
      <w:r w:rsidRPr="00F06A45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14:paraId="780192CF" w14:textId="77777777" w:rsidR="00340D02" w:rsidRPr="00666063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F68F65" w14:textId="727A9228" w:rsidR="00F06A45" w:rsidRPr="00F06A45" w:rsidRDefault="00CB3ECE" w:rsidP="00F06A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Planowana sprzedaż mienia gminnego na kwotę </w:t>
      </w:r>
      <w:r w:rsidR="000069BE" w:rsidRPr="00F06A45">
        <w:rPr>
          <w:rFonts w:ascii="Times New Roman" w:hAnsi="Times New Roman" w:cs="Times New Roman"/>
          <w:sz w:val="24"/>
          <w:szCs w:val="24"/>
        </w:rPr>
        <w:t>6</w:t>
      </w:r>
      <w:r w:rsidR="0077176E" w:rsidRPr="00F06A45">
        <w:rPr>
          <w:rFonts w:ascii="Times New Roman" w:hAnsi="Times New Roman" w:cs="Times New Roman"/>
          <w:sz w:val="24"/>
          <w:szCs w:val="24"/>
        </w:rPr>
        <w:t>00</w:t>
      </w:r>
      <w:r w:rsidRPr="00F06A45">
        <w:rPr>
          <w:rFonts w:ascii="Times New Roman" w:hAnsi="Times New Roman" w:cs="Times New Roman"/>
          <w:sz w:val="24"/>
          <w:szCs w:val="24"/>
        </w:rPr>
        <w:t>.0</w:t>
      </w:r>
      <w:r w:rsidR="0077176E" w:rsidRPr="00F06A45">
        <w:rPr>
          <w:rFonts w:ascii="Times New Roman" w:hAnsi="Times New Roman" w:cs="Times New Roman"/>
          <w:sz w:val="24"/>
          <w:szCs w:val="24"/>
        </w:rPr>
        <w:t xml:space="preserve">00 zł uwzględniona w WPF na </w:t>
      </w:r>
      <w:r w:rsidR="00D72317" w:rsidRPr="00F06A45">
        <w:rPr>
          <w:rFonts w:ascii="Times New Roman" w:hAnsi="Times New Roman" w:cs="Times New Roman"/>
          <w:sz w:val="24"/>
          <w:szCs w:val="24"/>
        </w:rPr>
        <w:t>20</w:t>
      </w:r>
      <w:r w:rsidR="000069BE" w:rsidRPr="00F06A45">
        <w:rPr>
          <w:rFonts w:ascii="Times New Roman" w:hAnsi="Times New Roman" w:cs="Times New Roman"/>
          <w:sz w:val="24"/>
          <w:szCs w:val="24"/>
        </w:rPr>
        <w:t>2</w:t>
      </w:r>
      <w:r w:rsidR="00F06A45" w:rsidRPr="00F06A45">
        <w:rPr>
          <w:rFonts w:ascii="Times New Roman" w:hAnsi="Times New Roman" w:cs="Times New Roman"/>
          <w:sz w:val="24"/>
          <w:szCs w:val="24"/>
        </w:rPr>
        <w:t>1</w:t>
      </w:r>
      <w:r w:rsidRPr="00F06A45">
        <w:rPr>
          <w:rFonts w:ascii="Times New Roman" w:hAnsi="Times New Roman" w:cs="Times New Roman"/>
          <w:sz w:val="24"/>
          <w:szCs w:val="24"/>
        </w:rPr>
        <w:t>r. obejmuje:</w:t>
      </w:r>
    </w:p>
    <w:p w14:paraId="1F5345D2" w14:textId="77777777" w:rsidR="00F06A45" w:rsidRPr="00F06A45" w:rsidRDefault="00F06A45" w:rsidP="00F06A45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wpływy ze sprzedaży 2 lokali mieszkalnych dotychczasowym najemcom – 100.000 zł.</w:t>
      </w:r>
    </w:p>
    <w:p w14:paraId="58AA4E26" w14:textId="77777777" w:rsidR="00F06A45" w:rsidRPr="00F06A45" w:rsidRDefault="00F06A45" w:rsidP="00F06A45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 wpływy ze sprzedaży gruntów w wysokości 500.000 zł, w tym: </w:t>
      </w:r>
    </w:p>
    <w:p w14:paraId="1884DEE0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137/2 o pow. 0,1097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,</w:t>
      </w:r>
    </w:p>
    <w:p w14:paraId="3C66ED66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137/4 o pow. 0,1077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,</w:t>
      </w:r>
    </w:p>
    <w:p w14:paraId="53AE3A78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344/5 i 345/4 o pow. 0,1225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Skubianka,       </w:t>
      </w:r>
    </w:p>
    <w:p w14:paraId="5E05F452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166/1 o pow. 0,0851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. Wierzbica,</w:t>
      </w:r>
      <w:r w:rsidRPr="00F06A4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7AC8C1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166/2 o pow. 0,1088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. Wierzbica,</w:t>
      </w:r>
      <w:r w:rsidRPr="00F06A4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45B38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166/5 o pow. 0,0847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Wierzbica,      </w:t>
      </w:r>
    </w:p>
    <w:p w14:paraId="74DC5BA4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166/6 o pow. 0,1000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Wierzbica,     </w:t>
      </w:r>
    </w:p>
    <w:p w14:paraId="44B49CC9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166/7 o pow. 0,0943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. Wierzbica.</w:t>
      </w:r>
    </w:p>
    <w:p w14:paraId="090FCC87" w14:textId="1392CD3B" w:rsidR="00F06A45" w:rsidRPr="00F06A45" w:rsidRDefault="00F06A45" w:rsidP="00F06A45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667.000 zł.</w:t>
      </w:r>
    </w:p>
    <w:p w14:paraId="3C3A14C8" w14:textId="77777777" w:rsidR="000069BE" w:rsidRPr="00F06A45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3C1FCA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A45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14:paraId="6C9C47C5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A4408" w14:textId="569261E4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ab/>
        <w:t xml:space="preserve">Planowane wielkości wydatków na rok </w:t>
      </w:r>
      <w:r w:rsidR="00D72317" w:rsidRPr="00F06A45">
        <w:rPr>
          <w:rFonts w:ascii="Times New Roman" w:hAnsi="Times New Roman" w:cs="Times New Roman"/>
          <w:sz w:val="24"/>
          <w:szCs w:val="24"/>
        </w:rPr>
        <w:t>20</w:t>
      </w:r>
      <w:r w:rsidR="000069BE" w:rsidRPr="00F06A45">
        <w:rPr>
          <w:rFonts w:ascii="Times New Roman" w:hAnsi="Times New Roman" w:cs="Times New Roman"/>
          <w:sz w:val="24"/>
          <w:szCs w:val="24"/>
        </w:rPr>
        <w:t>2</w:t>
      </w:r>
      <w:r w:rsidR="00F06A45" w:rsidRPr="00F06A45">
        <w:rPr>
          <w:rFonts w:ascii="Times New Roman" w:hAnsi="Times New Roman" w:cs="Times New Roman"/>
          <w:sz w:val="24"/>
          <w:szCs w:val="24"/>
        </w:rPr>
        <w:t>1</w:t>
      </w:r>
      <w:r w:rsidRPr="00F06A45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6A45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14:paraId="6790BD4C" w14:textId="77777777" w:rsidR="00854B89" w:rsidRPr="00F06A45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F06A45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F06A45">
        <w:rPr>
          <w:rFonts w:ascii="Times New Roman" w:hAnsi="Times New Roman" w:cs="Times New Roman"/>
          <w:sz w:val="24"/>
          <w:szCs w:val="24"/>
        </w:rPr>
        <w:t>z przepisów</w:t>
      </w:r>
      <w:r w:rsidRPr="00F06A45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F06A45">
        <w:rPr>
          <w:rFonts w:ascii="Times New Roman" w:hAnsi="Times New Roman" w:cs="Times New Roman"/>
          <w:sz w:val="24"/>
          <w:szCs w:val="24"/>
        </w:rPr>
        <w:t>.</w:t>
      </w:r>
    </w:p>
    <w:p w14:paraId="36BAF702" w14:textId="77777777" w:rsidR="00854B89" w:rsidRPr="00F06A45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14:paraId="3DA2DEDE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F06A45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14:paraId="2C4CCE01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7D0A9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14:paraId="0A5CA423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1183CC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A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Wydatki na obsługę długu </w:t>
      </w:r>
    </w:p>
    <w:p w14:paraId="7DF9DB9C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AD9D8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ab/>
        <w:t xml:space="preserve">Wydatki na obsługę długu zaplanowano zgodnie z oprocentowaniem wynikającym </w:t>
      </w:r>
      <w:r w:rsidR="00340D02" w:rsidRPr="00F06A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06A45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</w:t>
      </w:r>
      <w:r w:rsidRPr="004940A6">
        <w:rPr>
          <w:rFonts w:ascii="Times New Roman" w:hAnsi="Times New Roman" w:cs="Times New Roman"/>
          <w:sz w:val="24"/>
          <w:szCs w:val="24"/>
        </w:rPr>
        <w:t xml:space="preserve">obligacji komunalnych gminy w latach poprzednich. </w:t>
      </w:r>
    </w:p>
    <w:p w14:paraId="1F341C25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14:paraId="2D2887D7" w14:textId="5296C49C" w:rsidR="00CB3E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1715B" w14:textId="3B66A459" w:rsidR="00BE0C23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BC092" w14:textId="77777777" w:rsidR="00BE0C23" w:rsidRPr="004940A6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01921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40A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Przychody</w:t>
      </w:r>
    </w:p>
    <w:p w14:paraId="4400A82E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FE2CE" w14:textId="24A0F901" w:rsidR="00BE0C23" w:rsidRPr="005C7A85" w:rsidRDefault="00CB3ECE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ab/>
      </w:r>
      <w:r w:rsidR="00BE0C23" w:rsidRPr="005C7A85">
        <w:rPr>
          <w:rFonts w:ascii="Times New Roman" w:hAnsi="Times New Roman" w:cs="Times New Roman"/>
          <w:sz w:val="24"/>
          <w:szCs w:val="24"/>
        </w:rPr>
        <w:t>W roku 202</w:t>
      </w:r>
      <w:r w:rsidR="009C5BFF" w:rsidRPr="005C7A85">
        <w:rPr>
          <w:rFonts w:ascii="Times New Roman" w:hAnsi="Times New Roman" w:cs="Times New Roman"/>
          <w:sz w:val="24"/>
          <w:szCs w:val="24"/>
        </w:rPr>
        <w:t>1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 planuje się wpływy z tytułu emisji obligacji komunalnych w wysokości </w:t>
      </w:r>
      <w:r w:rsidR="005C7A85" w:rsidRPr="005C7A85">
        <w:rPr>
          <w:rFonts w:ascii="Times New Roman" w:hAnsi="Times New Roman" w:cs="Times New Roman"/>
          <w:sz w:val="24"/>
          <w:szCs w:val="24"/>
        </w:rPr>
        <w:t>6</w:t>
      </w:r>
      <w:r w:rsidR="009C5BFF" w:rsidRPr="005C7A85">
        <w:rPr>
          <w:rFonts w:ascii="Times New Roman" w:hAnsi="Times New Roman" w:cs="Times New Roman"/>
          <w:sz w:val="24"/>
          <w:szCs w:val="24"/>
        </w:rPr>
        <w:t>.</w:t>
      </w:r>
      <w:r w:rsidR="005C7A85" w:rsidRPr="005C7A85">
        <w:rPr>
          <w:rFonts w:ascii="Times New Roman" w:hAnsi="Times New Roman" w:cs="Times New Roman"/>
          <w:sz w:val="24"/>
          <w:szCs w:val="24"/>
        </w:rPr>
        <w:t>885</w:t>
      </w:r>
      <w:r w:rsidR="009C5BFF" w:rsidRPr="005C7A85">
        <w:rPr>
          <w:rFonts w:ascii="Times New Roman" w:hAnsi="Times New Roman" w:cs="Times New Roman"/>
          <w:sz w:val="24"/>
          <w:szCs w:val="24"/>
        </w:rPr>
        <w:t>.</w:t>
      </w:r>
      <w:r w:rsidR="005C7A85" w:rsidRPr="005C7A85">
        <w:rPr>
          <w:rFonts w:ascii="Times New Roman" w:hAnsi="Times New Roman" w:cs="Times New Roman"/>
          <w:sz w:val="24"/>
          <w:szCs w:val="24"/>
        </w:rPr>
        <w:t>350</w:t>
      </w:r>
      <w:r w:rsidR="009C5BFF" w:rsidRPr="005C7A85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zł i pożyczek w wysokości </w:t>
      </w:r>
      <w:r w:rsidR="005C7A85" w:rsidRPr="005C7A85">
        <w:rPr>
          <w:rFonts w:ascii="Times New Roman" w:hAnsi="Times New Roman" w:cs="Times New Roman"/>
          <w:sz w:val="24"/>
          <w:szCs w:val="24"/>
        </w:rPr>
        <w:t>3</w:t>
      </w:r>
      <w:r w:rsidR="009C5BFF" w:rsidRPr="005C7A85">
        <w:rPr>
          <w:rFonts w:ascii="Times New Roman" w:hAnsi="Times New Roman" w:cs="Times New Roman"/>
          <w:sz w:val="24"/>
          <w:szCs w:val="24"/>
        </w:rPr>
        <w:t>.</w:t>
      </w:r>
      <w:r w:rsidR="005C7A85" w:rsidRPr="005C7A85">
        <w:rPr>
          <w:rFonts w:ascii="Times New Roman" w:hAnsi="Times New Roman" w:cs="Times New Roman"/>
          <w:sz w:val="24"/>
          <w:szCs w:val="24"/>
        </w:rPr>
        <w:t>114</w:t>
      </w:r>
      <w:r w:rsidR="009C5BFF" w:rsidRPr="005C7A85">
        <w:rPr>
          <w:rFonts w:ascii="Times New Roman" w:hAnsi="Times New Roman" w:cs="Times New Roman"/>
          <w:sz w:val="24"/>
          <w:szCs w:val="24"/>
        </w:rPr>
        <w:t>.</w:t>
      </w:r>
      <w:r w:rsidR="005C7A85" w:rsidRPr="005C7A85">
        <w:rPr>
          <w:rFonts w:ascii="Times New Roman" w:hAnsi="Times New Roman" w:cs="Times New Roman"/>
          <w:sz w:val="24"/>
          <w:szCs w:val="24"/>
        </w:rPr>
        <w:t>650</w:t>
      </w:r>
      <w:r w:rsidR="009C5BFF" w:rsidRPr="005C7A85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zł oraz zaangażowanie środków w łącznej wysokości </w:t>
      </w:r>
      <w:r w:rsidR="005C7A85" w:rsidRPr="005C7A85">
        <w:rPr>
          <w:rFonts w:ascii="Times New Roman" w:hAnsi="Times New Roman" w:cs="Times New Roman"/>
          <w:sz w:val="24"/>
          <w:szCs w:val="24"/>
        </w:rPr>
        <w:t>4</w:t>
      </w:r>
      <w:r w:rsidR="00BE0C23" w:rsidRPr="005C7A85">
        <w:rPr>
          <w:rFonts w:ascii="Times New Roman" w:hAnsi="Times New Roman" w:cs="Times New Roman"/>
          <w:sz w:val="24"/>
          <w:szCs w:val="24"/>
        </w:rPr>
        <w:t>.</w:t>
      </w:r>
      <w:r w:rsidR="005C7A85" w:rsidRPr="005C7A85">
        <w:rPr>
          <w:rFonts w:ascii="Times New Roman" w:hAnsi="Times New Roman" w:cs="Times New Roman"/>
          <w:sz w:val="24"/>
          <w:szCs w:val="24"/>
        </w:rPr>
        <w:t>765</w:t>
      </w:r>
      <w:r w:rsidR="00BE0C23" w:rsidRPr="005C7A85">
        <w:rPr>
          <w:rFonts w:ascii="Times New Roman" w:hAnsi="Times New Roman" w:cs="Times New Roman"/>
          <w:sz w:val="24"/>
          <w:szCs w:val="24"/>
        </w:rPr>
        <w:t>.</w:t>
      </w:r>
      <w:r w:rsidR="005C7A85" w:rsidRPr="005C7A85">
        <w:rPr>
          <w:rFonts w:ascii="Times New Roman" w:hAnsi="Times New Roman" w:cs="Times New Roman"/>
          <w:sz w:val="24"/>
          <w:szCs w:val="24"/>
        </w:rPr>
        <w:t>343,35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 zł stanowiące</w:t>
      </w:r>
      <w:r w:rsidR="005C7A85" w:rsidRPr="005C7A85">
        <w:rPr>
          <w:rFonts w:ascii="Times New Roman" w:hAnsi="Times New Roman" w:cs="Times New Roman"/>
          <w:sz w:val="24"/>
          <w:szCs w:val="24"/>
        </w:rPr>
        <w:t>:</w:t>
      </w:r>
    </w:p>
    <w:p w14:paraId="4BBCAE56" w14:textId="78F17CAC" w:rsidR="00BE0C23" w:rsidRPr="00434213" w:rsidRDefault="005C7A85" w:rsidP="00BE0C23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7A85">
        <w:rPr>
          <w:rFonts w:ascii="Times New Roman" w:hAnsi="Times New Roman" w:cs="Times New Roman"/>
          <w:sz w:val="24"/>
          <w:szCs w:val="24"/>
        </w:rPr>
        <w:t xml:space="preserve">wolne </w:t>
      </w:r>
      <w:proofErr w:type="gramStart"/>
      <w:r w:rsidRPr="005C7A85">
        <w:rPr>
          <w:rFonts w:ascii="Times New Roman" w:hAnsi="Times New Roman" w:cs="Times New Roman"/>
          <w:sz w:val="24"/>
          <w:szCs w:val="24"/>
        </w:rPr>
        <w:t>środki,</w:t>
      </w:r>
      <w:proofErr w:type="gramEnd"/>
      <w:r w:rsidRPr="005C7A85">
        <w:rPr>
          <w:rFonts w:ascii="Times New Roman" w:hAnsi="Times New Roman" w:cs="Times New Roman"/>
          <w:sz w:val="24"/>
          <w:szCs w:val="24"/>
        </w:rPr>
        <w:t xml:space="preserve"> jako nadwyżka środków pieniężnych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 na rachunku bieżącym budżetu gminy, wynikając</w:t>
      </w:r>
      <w:r w:rsidRPr="005C7A85">
        <w:rPr>
          <w:rFonts w:ascii="Times New Roman" w:hAnsi="Times New Roman" w:cs="Times New Roman"/>
          <w:sz w:val="24"/>
          <w:szCs w:val="24"/>
        </w:rPr>
        <w:t>e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 z rozliczeń wyemitowanych papierów wartościowych, kredytów i pożyczek z lat ubiegły</w:t>
      </w:r>
      <w:r w:rsidR="00BE0C23" w:rsidRPr="00434213">
        <w:rPr>
          <w:rFonts w:ascii="Times New Roman" w:hAnsi="Times New Roman" w:cs="Times New Roman"/>
          <w:sz w:val="24"/>
          <w:szCs w:val="24"/>
        </w:rPr>
        <w:t>ch</w:t>
      </w:r>
      <w:r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434213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434213">
        <w:rPr>
          <w:rFonts w:ascii="Times New Roman" w:hAnsi="Times New Roman" w:cs="Times New Roman"/>
          <w:sz w:val="24"/>
          <w:szCs w:val="24"/>
        </w:rPr>
        <w:t>3</w:t>
      </w:r>
      <w:r w:rsidR="00BE0C23" w:rsidRPr="00434213">
        <w:rPr>
          <w:rFonts w:ascii="Times New Roman" w:hAnsi="Times New Roman" w:cs="Times New Roman"/>
          <w:sz w:val="24"/>
          <w:szCs w:val="24"/>
        </w:rPr>
        <w:t>.</w:t>
      </w:r>
      <w:r w:rsidRPr="00434213">
        <w:rPr>
          <w:rFonts w:ascii="Times New Roman" w:hAnsi="Times New Roman" w:cs="Times New Roman"/>
          <w:sz w:val="24"/>
          <w:szCs w:val="24"/>
        </w:rPr>
        <w:t>123</w:t>
      </w:r>
      <w:r w:rsidR="00BE0C23" w:rsidRPr="00434213">
        <w:rPr>
          <w:rFonts w:ascii="Times New Roman" w:hAnsi="Times New Roman" w:cs="Times New Roman"/>
          <w:sz w:val="24"/>
          <w:szCs w:val="24"/>
        </w:rPr>
        <w:t>.</w:t>
      </w:r>
      <w:r w:rsidRPr="00434213">
        <w:rPr>
          <w:rFonts w:ascii="Times New Roman" w:hAnsi="Times New Roman" w:cs="Times New Roman"/>
          <w:sz w:val="24"/>
          <w:szCs w:val="24"/>
        </w:rPr>
        <w:t>198,42</w:t>
      </w:r>
      <w:r w:rsidR="00BE0C23" w:rsidRPr="0043421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80033CF" w14:textId="77777777" w:rsidR="005C7A85" w:rsidRPr="00434213" w:rsidRDefault="00BE0C23" w:rsidP="009C5BFF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260981"/>
      <w:r w:rsidRPr="00434213">
        <w:rPr>
          <w:rFonts w:ascii="Times New Roman" w:hAnsi="Times New Roman" w:cs="Times New Roman"/>
          <w:sz w:val="24"/>
          <w:szCs w:val="24"/>
        </w:rPr>
        <w:t>niewykorzystan</w:t>
      </w:r>
      <w:r w:rsidR="005C7A85" w:rsidRPr="00434213">
        <w:rPr>
          <w:rFonts w:ascii="Times New Roman" w:hAnsi="Times New Roman" w:cs="Times New Roman"/>
          <w:sz w:val="24"/>
          <w:szCs w:val="24"/>
        </w:rPr>
        <w:t>e</w:t>
      </w:r>
      <w:r w:rsidRPr="00434213">
        <w:rPr>
          <w:rFonts w:ascii="Times New Roman" w:hAnsi="Times New Roman" w:cs="Times New Roman"/>
          <w:sz w:val="24"/>
          <w:szCs w:val="24"/>
        </w:rPr>
        <w:t xml:space="preserve"> środk</w:t>
      </w:r>
      <w:r w:rsidR="005C7A85" w:rsidRPr="00434213">
        <w:rPr>
          <w:rFonts w:ascii="Times New Roman" w:hAnsi="Times New Roman" w:cs="Times New Roman"/>
          <w:sz w:val="24"/>
          <w:szCs w:val="24"/>
        </w:rPr>
        <w:t>i</w:t>
      </w:r>
      <w:r w:rsidRPr="00434213">
        <w:rPr>
          <w:rFonts w:ascii="Times New Roman" w:hAnsi="Times New Roman" w:cs="Times New Roman"/>
          <w:sz w:val="24"/>
          <w:szCs w:val="24"/>
        </w:rPr>
        <w:t xml:space="preserve"> pieniężn</w:t>
      </w:r>
      <w:r w:rsidR="005C7A85" w:rsidRPr="00434213">
        <w:rPr>
          <w:rFonts w:ascii="Times New Roman" w:hAnsi="Times New Roman" w:cs="Times New Roman"/>
          <w:sz w:val="24"/>
          <w:szCs w:val="24"/>
        </w:rPr>
        <w:t>e</w:t>
      </w:r>
      <w:r w:rsidRPr="00434213">
        <w:rPr>
          <w:rFonts w:ascii="Times New Roman" w:hAnsi="Times New Roman" w:cs="Times New Roman"/>
          <w:sz w:val="24"/>
          <w:szCs w:val="24"/>
        </w:rPr>
        <w:t xml:space="preserve"> na rachunku bieżącym budżetu gminy, wynikając</w:t>
      </w:r>
      <w:r w:rsidR="005C7A85" w:rsidRPr="00434213">
        <w:rPr>
          <w:rFonts w:ascii="Times New Roman" w:hAnsi="Times New Roman" w:cs="Times New Roman"/>
          <w:sz w:val="24"/>
          <w:szCs w:val="24"/>
        </w:rPr>
        <w:t>e</w:t>
      </w:r>
      <w:r w:rsidRPr="00434213">
        <w:rPr>
          <w:rFonts w:ascii="Times New Roman" w:hAnsi="Times New Roman" w:cs="Times New Roman"/>
          <w:sz w:val="24"/>
          <w:szCs w:val="24"/>
        </w:rPr>
        <w:t xml:space="preserve"> z </w:t>
      </w:r>
      <w:bookmarkEnd w:id="0"/>
      <w:r w:rsidRPr="00434213">
        <w:rPr>
          <w:rFonts w:ascii="Times New Roman" w:hAnsi="Times New Roman" w:cs="Times New Roman"/>
          <w:sz w:val="24"/>
          <w:szCs w:val="24"/>
        </w:rPr>
        <w:t xml:space="preserve">rozliczenia dochodów i wydatków nimi finansowanych związanych ze szczególnymi zasadami wykonywania budżetu określonymi w odrębnych ustawach w wysokość </w:t>
      </w:r>
      <w:r w:rsidR="005C7A85" w:rsidRPr="00434213">
        <w:rPr>
          <w:rFonts w:ascii="Times New Roman" w:hAnsi="Times New Roman" w:cs="Times New Roman"/>
          <w:sz w:val="24"/>
          <w:szCs w:val="24"/>
        </w:rPr>
        <w:t>1.013.787,09</w:t>
      </w:r>
      <w:r w:rsidR="009C5BFF"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Pr="00434213">
        <w:rPr>
          <w:rFonts w:ascii="Times New Roman" w:hAnsi="Times New Roman" w:cs="Times New Roman"/>
          <w:sz w:val="24"/>
          <w:szCs w:val="24"/>
        </w:rPr>
        <w:t>zł, na któr</w:t>
      </w:r>
      <w:r w:rsidR="005C7A85" w:rsidRPr="00434213">
        <w:rPr>
          <w:rFonts w:ascii="Times New Roman" w:hAnsi="Times New Roman" w:cs="Times New Roman"/>
          <w:sz w:val="24"/>
          <w:szCs w:val="24"/>
        </w:rPr>
        <w:t>e</w:t>
      </w:r>
      <w:r w:rsidRPr="00434213">
        <w:rPr>
          <w:rFonts w:ascii="Times New Roman" w:hAnsi="Times New Roman" w:cs="Times New Roman"/>
          <w:sz w:val="24"/>
          <w:szCs w:val="24"/>
        </w:rPr>
        <w:t xml:space="preserve"> składa się</w:t>
      </w:r>
      <w:r w:rsidR="005C7A85" w:rsidRPr="00434213">
        <w:rPr>
          <w:rFonts w:ascii="Times New Roman" w:hAnsi="Times New Roman" w:cs="Times New Roman"/>
          <w:sz w:val="24"/>
          <w:szCs w:val="24"/>
        </w:rPr>
        <w:t>:</w:t>
      </w:r>
    </w:p>
    <w:p w14:paraId="4EA74947" w14:textId="2519BCAF" w:rsidR="009C5BFF" w:rsidRPr="00434213" w:rsidRDefault="00BE0C23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9C5BFF" w:rsidRPr="00434213">
        <w:rPr>
          <w:rFonts w:ascii="Times New Roman" w:hAnsi="Times New Roman" w:cs="Times New Roman"/>
          <w:sz w:val="24"/>
          <w:szCs w:val="24"/>
        </w:rPr>
        <w:t>ze</w:t>
      </w:r>
      <w:r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9C5BFF" w:rsidRPr="00434213">
        <w:rPr>
          <w:rFonts w:ascii="Times New Roman" w:hAnsi="Times New Roman" w:cs="Times New Roman"/>
          <w:sz w:val="24"/>
          <w:szCs w:val="24"/>
        </w:rPr>
        <w:t>środków pochodzących z Rządowego Funduszu Inwestycji Lokalnych, na dofinansowanie realizacji zadania inwestycyjnego pn. „Budowa ul. Mickiewicza i ul. Słowackiego w Serocku” oraz „Rewitalizacja placu zabaw w Maryninie”</w:t>
      </w:r>
      <w:r w:rsidR="005C7A85" w:rsidRPr="00434213">
        <w:rPr>
          <w:rFonts w:ascii="Times New Roman" w:hAnsi="Times New Roman" w:cs="Times New Roman"/>
          <w:sz w:val="24"/>
          <w:szCs w:val="24"/>
        </w:rPr>
        <w:t xml:space="preserve"> w łącznej wysokości </w:t>
      </w:r>
      <w:r w:rsidR="006510AA" w:rsidRPr="00434213">
        <w:rPr>
          <w:rFonts w:ascii="Times New Roman" w:hAnsi="Times New Roman" w:cs="Times New Roman"/>
          <w:sz w:val="24"/>
          <w:szCs w:val="24"/>
        </w:rPr>
        <w:t>915.827 zł</w:t>
      </w:r>
      <w:r w:rsidR="009C5BFF" w:rsidRPr="00434213">
        <w:rPr>
          <w:rFonts w:ascii="Times New Roman" w:hAnsi="Times New Roman" w:cs="Times New Roman"/>
          <w:sz w:val="24"/>
          <w:szCs w:val="24"/>
        </w:rPr>
        <w:t>,</w:t>
      </w:r>
    </w:p>
    <w:p w14:paraId="7BC87DCB" w14:textId="06633BF2" w:rsidR="00C06578" w:rsidRPr="00434213" w:rsidRDefault="00C06578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/>
          <w:sz w:val="24"/>
          <w:szCs w:val="24"/>
        </w:rPr>
        <w:t>rozliczenie dochodów z tytułu wydawania zezwoleń na sprzedaż napojów alkoholowych oraz wydatków na realizację zadań określonych w gminnym programie profilaktyki i rozwiązywania problemów alkoholowych - kwota 97.952,61 zł,</w:t>
      </w:r>
    </w:p>
    <w:p w14:paraId="374DCD0B" w14:textId="06823C40" w:rsidR="006510AA" w:rsidRPr="00434213" w:rsidRDefault="000503D2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34213">
        <w:rPr>
          <w:rFonts w:ascii="Times New Roman" w:hAnsi="Times New Roman"/>
          <w:sz w:val="24"/>
          <w:szCs w:val="24"/>
        </w:rPr>
        <w:t>rozliczenie dochodów związanych z gromadzeniem środków z opłat produktowych - kwota 7,48 zł,</w:t>
      </w:r>
    </w:p>
    <w:p w14:paraId="1ABB498B" w14:textId="5C7183AD" w:rsidR="00BE0C23" w:rsidRPr="00434213" w:rsidRDefault="00434213" w:rsidP="009C5BFF">
      <w:pPr>
        <w:pStyle w:val="Akapitzlist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niewykorzystane środki pieniężne na rachunku bieżącym budżetu gminy, wynikające z </w:t>
      </w:r>
      <w:r w:rsidR="00BE0C23" w:rsidRPr="00434213">
        <w:rPr>
          <w:rFonts w:ascii="Times New Roman" w:hAnsi="Times New Roman" w:cs="Times New Roman"/>
          <w:sz w:val="24"/>
          <w:szCs w:val="24"/>
        </w:rPr>
        <w:t xml:space="preserve">rozliczenia środków określonych w art. 5 ust. 1 pkt 2 ustawy i dotacji na realizację programu, projektu lub zadania finansowanego z udziałem tych środków w wysokości </w:t>
      </w:r>
      <w:r w:rsidR="009C5BFF" w:rsidRPr="00434213">
        <w:rPr>
          <w:rFonts w:ascii="Times New Roman" w:hAnsi="Times New Roman" w:cs="Times New Roman"/>
          <w:sz w:val="24"/>
          <w:szCs w:val="24"/>
        </w:rPr>
        <w:t>628</w:t>
      </w:r>
      <w:r w:rsidR="00BE0C23" w:rsidRPr="00434213">
        <w:rPr>
          <w:rFonts w:ascii="Times New Roman" w:hAnsi="Times New Roman" w:cs="Times New Roman"/>
          <w:sz w:val="24"/>
          <w:szCs w:val="24"/>
        </w:rPr>
        <w:t>.</w:t>
      </w:r>
      <w:r w:rsidR="009C5BFF" w:rsidRPr="00434213">
        <w:rPr>
          <w:rFonts w:ascii="Times New Roman" w:hAnsi="Times New Roman" w:cs="Times New Roman"/>
          <w:sz w:val="24"/>
          <w:szCs w:val="24"/>
        </w:rPr>
        <w:t>357,84</w:t>
      </w:r>
      <w:r w:rsidR="00BE0C23" w:rsidRPr="00434213">
        <w:rPr>
          <w:rFonts w:ascii="Times New Roman" w:hAnsi="Times New Roman" w:cs="Times New Roman"/>
          <w:sz w:val="24"/>
          <w:szCs w:val="24"/>
        </w:rPr>
        <w:t xml:space="preserve"> zł, na którą składają się n/w projekty:</w:t>
      </w:r>
    </w:p>
    <w:p w14:paraId="1E01203B" w14:textId="41266E9D" w:rsidR="00BE0C23" w:rsidRPr="00434213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Kluby Kluczowych Kompetencji – kwota </w:t>
      </w:r>
      <w:r w:rsidR="009C5BFF" w:rsidRPr="00434213">
        <w:rPr>
          <w:rFonts w:ascii="Times New Roman" w:hAnsi="Times New Roman" w:cs="Times New Roman"/>
          <w:sz w:val="24"/>
          <w:szCs w:val="24"/>
        </w:rPr>
        <w:t>336</w:t>
      </w:r>
      <w:r w:rsidRPr="00434213">
        <w:rPr>
          <w:rFonts w:ascii="Times New Roman" w:hAnsi="Times New Roman" w:cs="Times New Roman"/>
          <w:sz w:val="24"/>
          <w:szCs w:val="24"/>
        </w:rPr>
        <w:t>.</w:t>
      </w:r>
      <w:r w:rsidR="009C5BFF" w:rsidRPr="00434213">
        <w:rPr>
          <w:rFonts w:ascii="Times New Roman" w:hAnsi="Times New Roman" w:cs="Times New Roman"/>
          <w:sz w:val="24"/>
          <w:szCs w:val="24"/>
        </w:rPr>
        <w:t>893,54</w:t>
      </w:r>
      <w:r w:rsidRPr="0043421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C3E3CE5" w14:textId="14B026BE" w:rsidR="00BE0C23" w:rsidRPr="00434213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>Przyjazny OPS – kwota 2</w:t>
      </w:r>
      <w:r w:rsidR="009C5BFF" w:rsidRPr="00434213">
        <w:rPr>
          <w:rFonts w:ascii="Times New Roman" w:hAnsi="Times New Roman" w:cs="Times New Roman"/>
          <w:sz w:val="24"/>
          <w:szCs w:val="24"/>
        </w:rPr>
        <w:t>3</w:t>
      </w:r>
      <w:r w:rsidRPr="00434213">
        <w:rPr>
          <w:rFonts w:ascii="Times New Roman" w:hAnsi="Times New Roman" w:cs="Times New Roman"/>
          <w:sz w:val="24"/>
          <w:szCs w:val="24"/>
        </w:rPr>
        <w:t>.</w:t>
      </w:r>
      <w:r w:rsidR="009C5BFF" w:rsidRPr="00434213">
        <w:rPr>
          <w:rFonts w:ascii="Times New Roman" w:hAnsi="Times New Roman" w:cs="Times New Roman"/>
          <w:sz w:val="24"/>
          <w:szCs w:val="24"/>
        </w:rPr>
        <w:t>769,90</w:t>
      </w:r>
      <w:r w:rsidRPr="0043421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AB2DF47" w14:textId="748F5300" w:rsidR="00BE0C23" w:rsidRPr="00434213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Kompleksowe Usługi Społeczne – kwota </w:t>
      </w:r>
      <w:r w:rsidR="009C5BFF" w:rsidRPr="00434213">
        <w:rPr>
          <w:rFonts w:ascii="Times New Roman" w:hAnsi="Times New Roman" w:cs="Times New Roman"/>
          <w:sz w:val="24"/>
          <w:szCs w:val="24"/>
        </w:rPr>
        <w:t>267</w:t>
      </w:r>
      <w:r w:rsidRPr="00434213">
        <w:rPr>
          <w:rFonts w:ascii="Times New Roman" w:hAnsi="Times New Roman" w:cs="Times New Roman"/>
          <w:sz w:val="24"/>
          <w:szCs w:val="24"/>
        </w:rPr>
        <w:t>.</w:t>
      </w:r>
      <w:r w:rsidR="009C5BFF" w:rsidRPr="00434213">
        <w:rPr>
          <w:rFonts w:ascii="Times New Roman" w:hAnsi="Times New Roman" w:cs="Times New Roman"/>
          <w:sz w:val="24"/>
          <w:szCs w:val="24"/>
        </w:rPr>
        <w:t>694,40</w:t>
      </w:r>
      <w:r w:rsidRPr="00434213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1ABCE1FD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66673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4213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14:paraId="510524D1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23400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434213">
        <w:rPr>
          <w:rFonts w:ascii="Times New Roman" w:hAnsi="Times New Roman" w:cs="Times New Roman"/>
          <w:sz w:val="24"/>
          <w:szCs w:val="24"/>
        </w:rPr>
        <w:t>zaciągniętych</w:t>
      </w:r>
      <w:r w:rsidRPr="00434213">
        <w:rPr>
          <w:rFonts w:ascii="Times New Roman" w:hAnsi="Times New Roman" w:cs="Times New Roman"/>
          <w:sz w:val="24"/>
          <w:szCs w:val="24"/>
        </w:rPr>
        <w:t xml:space="preserve"> oraz planowanych do zaciągnięcia zobowiązań dłużnych zostały ujęte w Wieloletniej Prognozie Finansowej na podstawie zawartych umów oraz na podstawie planowanych harmonogramów spłat. </w:t>
      </w:r>
    </w:p>
    <w:p w14:paraId="4B71C82E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4342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4213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434213">
        <w:rPr>
          <w:rFonts w:ascii="Times New Roman" w:hAnsi="Times New Roman" w:cs="Times New Roman"/>
          <w:sz w:val="24"/>
          <w:szCs w:val="24"/>
        </w:rPr>
        <w:t>ustawy</w:t>
      </w:r>
      <w:r w:rsidRPr="00434213">
        <w:rPr>
          <w:rFonts w:ascii="Times New Roman" w:hAnsi="Times New Roman" w:cs="Times New Roman"/>
          <w:sz w:val="24"/>
          <w:szCs w:val="24"/>
        </w:rPr>
        <w:t xml:space="preserve"> o finansach </w:t>
      </w:r>
      <w:proofErr w:type="gramStart"/>
      <w:r w:rsidRPr="00434213">
        <w:rPr>
          <w:rFonts w:ascii="Times New Roman" w:hAnsi="Times New Roman" w:cs="Times New Roman"/>
          <w:sz w:val="24"/>
          <w:szCs w:val="24"/>
        </w:rPr>
        <w:t>publicznych,</w:t>
      </w:r>
      <w:proofErr w:type="gramEnd"/>
      <w:r w:rsidRPr="00434213">
        <w:rPr>
          <w:rFonts w:ascii="Times New Roman" w:hAnsi="Times New Roman" w:cs="Times New Roman"/>
          <w:sz w:val="24"/>
          <w:szCs w:val="24"/>
        </w:rPr>
        <w:t xml:space="preserve"> jako średnia arytmetyczna obliczona dla ostatnich trzech lat relacji jej dochodów </w:t>
      </w:r>
      <w:r w:rsidR="008C3ED4" w:rsidRPr="00434213">
        <w:rPr>
          <w:rFonts w:ascii="Times New Roman" w:hAnsi="Times New Roman" w:cs="Times New Roman"/>
          <w:sz w:val="24"/>
          <w:szCs w:val="24"/>
        </w:rPr>
        <w:t>bieżących</w:t>
      </w:r>
      <w:r w:rsidRPr="00434213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434213">
        <w:rPr>
          <w:rFonts w:ascii="Times New Roman" w:hAnsi="Times New Roman" w:cs="Times New Roman"/>
          <w:sz w:val="24"/>
          <w:szCs w:val="24"/>
        </w:rPr>
        <w:t>majątku</w:t>
      </w:r>
      <w:r w:rsidRPr="00434213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wskaźników wyliczanych zgodnie z art. 243 ustawy o finansach publicznych. </w:t>
      </w:r>
    </w:p>
    <w:p w14:paraId="671960EE" w14:textId="4447BAE8" w:rsidR="00CB3ECE" w:rsidRPr="00434213" w:rsidRDefault="00874FF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>Zobowiązania z tytułu spłaty rat kredytów, pożyczek oraz wykupu obligacji komunalnych                    w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6B53">
        <w:rPr>
          <w:rFonts w:ascii="Times New Roman" w:hAnsi="Times New Roman" w:cs="Times New Roman"/>
          <w:sz w:val="24"/>
          <w:szCs w:val="24"/>
        </w:rPr>
        <w:t xml:space="preserve">r. zmniejszono o kwotę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2D6B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410,67</w:t>
      </w:r>
      <w:r w:rsidRPr="002D6B53">
        <w:rPr>
          <w:rFonts w:ascii="Times New Roman" w:hAnsi="Times New Roman" w:cs="Times New Roman"/>
          <w:sz w:val="24"/>
          <w:szCs w:val="24"/>
        </w:rPr>
        <w:t xml:space="preserve"> zł, z uwagi na </w:t>
      </w:r>
      <w:r>
        <w:rPr>
          <w:rFonts w:ascii="Times New Roman" w:hAnsi="Times New Roman" w:cs="Times New Roman"/>
          <w:sz w:val="24"/>
          <w:szCs w:val="24"/>
        </w:rPr>
        <w:t>niezaciągnięcie</w:t>
      </w:r>
      <w:r w:rsidRPr="002D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planowanej </w:t>
      </w:r>
      <w:r w:rsidRPr="002D6B53">
        <w:rPr>
          <w:rFonts w:ascii="Times New Roman" w:hAnsi="Times New Roman" w:cs="Times New Roman"/>
          <w:sz w:val="24"/>
          <w:szCs w:val="24"/>
        </w:rPr>
        <w:t>pożycz</w:t>
      </w:r>
      <w:r>
        <w:rPr>
          <w:rFonts w:ascii="Times New Roman" w:hAnsi="Times New Roman" w:cs="Times New Roman"/>
          <w:sz w:val="24"/>
          <w:szCs w:val="24"/>
        </w:rPr>
        <w:t xml:space="preserve">ki w roku 2020 </w:t>
      </w:r>
      <w:r w:rsidRPr="002D6B5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D6B53">
        <w:rPr>
          <w:rFonts w:ascii="Times New Roman" w:hAnsi="Times New Roman" w:cs="Times New Roman"/>
          <w:sz w:val="24"/>
          <w:szCs w:val="24"/>
        </w:rPr>
        <w:t xml:space="preserve">FOŚiGW. Zobowiązania po zmianie wynoszą </w:t>
      </w:r>
      <w:r w:rsidR="004940A6" w:rsidRPr="00434213">
        <w:rPr>
          <w:rFonts w:ascii="Times New Roman" w:hAnsi="Times New Roman" w:cs="Times New Roman"/>
          <w:sz w:val="24"/>
          <w:szCs w:val="24"/>
        </w:rPr>
        <w:t>4</w:t>
      </w:r>
      <w:r w:rsidR="00D72317" w:rsidRPr="00434213">
        <w:rPr>
          <w:rFonts w:ascii="Times New Roman" w:hAnsi="Times New Roman" w:cs="Times New Roman"/>
          <w:sz w:val="24"/>
          <w:szCs w:val="24"/>
        </w:rPr>
        <w:t>.</w:t>
      </w:r>
      <w:r w:rsidR="004940A6" w:rsidRPr="00434213">
        <w:rPr>
          <w:rFonts w:ascii="Times New Roman" w:hAnsi="Times New Roman" w:cs="Times New Roman"/>
          <w:sz w:val="24"/>
          <w:szCs w:val="24"/>
        </w:rPr>
        <w:t>1</w:t>
      </w:r>
      <w:r w:rsidR="00434213" w:rsidRPr="00434213">
        <w:rPr>
          <w:rFonts w:ascii="Times New Roman" w:hAnsi="Times New Roman" w:cs="Times New Roman"/>
          <w:sz w:val="24"/>
          <w:szCs w:val="24"/>
        </w:rPr>
        <w:t>27</w:t>
      </w:r>
      <w:r w:rsidR="008C3ED4" w:rsidRPr="00434213">
        <w:rPr>
          <w:rFonts w:ascii="Times New Roman" w:hAnsi="Times New Roman" w:cs="Times New Roman"/>
          <w:sz w:val="24"/>
          <w:szCs w:val="24"/>
        </w:rPr>
        <w:t>.</w:t>
      </w:r>
      <w:r w:rsidR="00434213" w:rsidRPr="00434213">
        <w:rPr>
          <w:rFonts w:ascii="Times New Roman" w:hAnsi="Times New Roman" w:cs="Times New Roman"/>
          <w:sz w:val="24"/>
          <w:szCs w:val="24"/>
        </w:rPr>
        <w:t>186,45</w:t>
      </w:r>
      <w:r w:rsidR="008C3ED4"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CB3ECE" w:rsidRPr="00434213">
        <w:rPr>
          <w:rFonts w:ascii="Times New Roman" w:hAnsi="Times New Roman" w:cs="Times New Roman"/>
          <w:sz w:val="24"/>
          <w:szCs w:val="24"/>
        </w:rPr>
        <w:t>zł i dotyczą:</w:t>
      </w:r>
    </w:p>
    <w:p w14:paraId="53A86A98" w14:textId="0A897E73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- spłata rat </w:t>
      </w:r>
      <w:r w:rsidR="00934ECC" w:rsidRPr="00434213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434213">
        <w:rPr>
          <w:rFonts w:ascii="Times New Roman" w:hAnsi="Times New Roman" w:cs="Times New Roman"/>
          <w:sz w:val="24"/>
          <w:szCs w:val="24"/>
        </w:rPr>
        <w:t>–</w:t>
      </w:r>
      <w:r w:rsidR="00934ECC"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4940A6" w:rsidRPr="00434213">
        <w:rPr>
          <w:rFonts w:ascii="Times New Roman" w:hAnsi="Times New Roman" w:cs="Times New Roman"/>
          <w:sz w:val="24"/>
          <w:szCs w:val="24"/>
        </w:rPr>
        <w:t>33</w:t>
      </w:r>
      <w:r w:rsidR="000069BE" w:rsidRPr="00434213">
        <w:rPr>
          <w:rFonts w:ascii="Times New Roman" w:hAnsi="Times New Roman" w:cs="Times New Roman"/>
          <w:sz w:val="24"/>
          <w:szCs w:val="24"/>
        </w:rPr>
        <w:t>.</w:t>
      </w:r>
      <w:r w:rsidR="004940A6" w:rsidRPr="00434213">
        <w:rPr>
          <w:rFonts w:ascii="Times New Roman" w:hAnsi="Times New Roman" w:cs="Times New Roman"/>
          <w:sz w:val="24"/>
          <w:szCs w:val="24"/>
        </w:rPr>
        <w:t>421,28</w:t>
      </w:r>
      <w:r w:rsidRPr="0043421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F0E24C7" w14:textId="200244DE" w:rsidR="00CB3ECE" w:rsidRPr="00434213" w:rsidRDefault="00D7231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- spłata rat pożyczek </w:t>
      </w:r>
      <w:r w:rsidR="00874FFE">
        <w:rPr>
          <w:rFonts w:ascii="Times New Roman" w:hAnsi="Times New Roman" w:cs="Times New Roman"/>
          <w:sz w:val="24"/>
          <w:szCs w:val="24"/>
        </w:rPr>
        <w:t>–</w:t>
      </w:r>
      <w:r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4940A6" w:rsidRPr="00434213">
        <w:rPr>
          <w:rFonts w:ascii="Times New Roman" w:hAnsi="Times New Roman" w:cs="Times New Roman"/>
          <w:sz w:val="24"/>
          <w:szCs w:val="24"/>
        </w:rPr>
        <w:t>71</w:t>
      </w:r>
      <w:r w:rsidR="00434213" w:rsidRPr="00434213">
        <w:rPr>
          <w:rFonts w:ascii="Times New Roman" w:hAnsi="Times New Roman" w:cs="Times New Roman"/>
          <w:sz w:val="24"/>
          <w:szCs w:val="24"/>
        </w:rPr>
        <w:t>6</w:t>
      </w:r>
      <w:r w:rsidR="00934ECC" w:rsidRPr="00434213">
        <w:rPr>
          <w:rFonts w:ascii="Times New Roman" w:hAnsi="Times New Roman" w:cs="Times New Roman"/>
          <w:sz w:val="24"/>
          <w:szCs w:val="24"/>
        </w:rPr>
        <w:t>.</w:t>
      </w:r>
      <w:r w:rsidR="004940A6" w:rsidRPr="00434213">
        <w:rPr>
          <w:rFonts w:ascii="Times New Roman" w:hAnsi="Times New Roman" w:cs="Times New Roman"/>
          <w:sz w:val="24"/>
          <w:szCs w:val="24"/>
        </w:rPr>
        <w:t>7</w:t>
      </w:r>
      <w:r w:rsidR="00434213" w:rsidRPr="00434213">
        <w:rPr>
          <w:rFonts w:ascii="Times New Roman" w:hAnsi="Times New Roman" w:cs="Times New Roman"/>
          <w:sz w:val="24"/>
          <w:szCs w:val="24"/>
        </w:rPr>
        <w:t>6</w:t>
      </w:r>
      <w:r w:rsidR="004940A6" w:rsidRPr="00434213">
        <w:rPr>
          <w:rFonts w:ascii="Times New Roman" w:hAnsi="Times New Roman" w:cs="Times New Roman"/>
          <w:sz w:val="24"/>
          <w:szCs w:val="24"/>
        </w:rPr>
        <w:t>5,</w:t>
      </w:r>
      <w:r w:rsidR="00434213" w:rsidRPr="00434213">
        <w:rPr>
          <w:rFonts w:ascii="Times New Roman" w:hAnsi="Times New Roman" w:cs="Times New Roman"/>
          <w:sz w:val="24"/>
          <w:szCs w:val="24"/>
        </w:rPr>
        <w:t>17</w:t>
      </w:r>
      <w:r w:rsidR="00CB3ECE" w:rsidRPr="0043421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CA5E525" w14:textId="176B45DF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- wykup obligacji komunalnych </w:t>
      </w:r>
      <w:r w:rsidR="00874FFE">
        <w:rPr>
          <w:rFonts w:ascii="Times New Roman" w:hAnsi="Times New Roman" w:cs="Times New Roman"/>
          <w:sz w:val="24"/>
          <w:szCs w:val="24"/>
        </w:rPr>
        <w:t>–</w:t>
      </w:r>
      <w:r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0069BE" w:rsidRPr="00434213">
        <w:rPr>
          <w:rFonts w:ascii="Times New Roman" w:hAnsi="Times New Roman" w:cs="Times New Roman"/>
          <w:sz w:val="24"/>
          <w:szCs w:val="24"/>
        </w:rPr>
        <w:t>3</w:t>
      </w:r>
      <w:r w:rsidRPr="00434213">
        <w:rPr>
          <w:rFonts w:ascii="Times New Roman" w:hAnsi="Times New Roman" w:cs="Times New Roman"/>
          <w:sz w:val="24"/>
          <w:szCs w:val="24"/>
        </w:rPr>
        <w:t>.</w:t>
      </w:r>
      <w:r w:rsidR="000069BE" w:rsidRPr="00434213">
        <w:rPr>
          <w:rFonts w:ascii="Times New Roman" w:hAnsi="Times New Roman" w:cs="Times New Roman"/>
          <w:sz w:val="24"/>
          <w:szCs w:val="24"/>
        </w:rPr>
        <w:t>3</w:t>
      </w:r>
      <w:r w:rsidR="004940A6" w:rsidRPr="00434213">
        <w:rPr>
          <w:rFonts w:ascii="Times New Roman" w:hAnsi="Times New Roman" w:cs="Times New Roman"/>
          <w:sz w:val="24"/>
          <w:szCs w:val="24"/>
        </w:rPr>
        <w:t>77</w:t>
      </w:r>
      <w:r w:rsidRPr="00434213">
        <w:rPr>
          <w:rFonts w:ascii="Times New Roman" w:hAnsi="Times New Roman" w:cs="Times New Roman"/>
          <w:sz w:val="24"/>
          <w:szCs w:val="24"/>
        </w:rPr>
        <w:t>.000 zł.</w:t>
      </w:r>
    </w:p>
    <w:p w14:paraId="6354AA36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2B76D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421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Kwota długu Miasta i Gminy Serock</w:t>
      </w:r>
    </w:p>
    <w:p w14:paraId="6313BA52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FC0F2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434213">
        <w:rPr>
          <w:rFonts w:ascii="Times New Roman" w:hAnsi="Times New Roman" w:cs="Times New Roman"/>
          <w:sz w:val="24"/>
          <w:szCs w:val="24"/>
        </w:rPr>
        <w:t>publicznych zawarte</w:t>
      </w:r>
      <w:r w:rsidRPr="00434213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14:paraId="50F9BFA2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43421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34213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434213">
        <w:rPr>
          <w:rFonts w:ascii="Times New Roman" w:hAnsi="Times New Roman" w:cs="Times New Roman"/>
          <w:sz w:val="24"/>
          <w:szCs w:val="24"/>
        </w:rPr>
        <w:t>zaciągnięty</w:t>
      </w:r>
      <w:r w:rsidRPr="00434213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14:paraId="18397AC7" w14:textId="4ED5099D" w:rsidR="00CB3ECE" w:rsidRPr="00434213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>W latach 202</w:t>
      </w:r>
      <w:r w:rsidR="004940A6" w:rsidRPr="00434213">
        <w:rPr>
          <w:rFonts w:ascii="Times New Roman" w:hAnsi="Times New Roman" w:cs="Times New Roman"/>
          <w:sz w:val="24"/>
          <w:szCs w:val="24"/>
        </w:rPr>
        <w:t>6</w:t>
      </w:r>
      <w:r w:rsidR="008C3ED4" w:rsidRPr="00434213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 w:rsidRPr="00434213">
        <w:rPr>
          <w:rFonts w:ascii="Times New Roman" w:hAnsi="Times New Roman" w:cs="Times New Roman"/>
          <w:sz w:val="24"/>
          <w:szCs w:val="24"/>
        </w:rPr>
        <w:t>3</w:t>
      </w:r>
      <w:r w:rsidR="004940A6" w:rsidRPr="00434213">
        <w:rPr>
          <w:rFonts w:ascii="Times New Roman" w:hAnsi="Times New Roman" w:cs="Times New Roman"/>
          <w:sz w:val="24"/>
          <w:szCs w:val="24"/>
        </w:rPr>
        <w:t>6</w:t>
      </w:r>
      <w:r w:rsidR="00CB3ECE" w:rsidRPr="00434213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434213">
        <w:rPr>
          <w:rFonts w:ascii="Times New Roman" w:hAnsi="Times New Roman" w:cs="Times New Roman"/>
          <w:sz w:val="24"/>
          <w:szCs w:val="24"/>
        </w:rPr>
        <w:t>budżetu</w:t>
      </w:r>
      <w:r w:rsidR="00CB3ECE" w:rsidRPr="00434213">
        <w:rPr>
          <w:rFonts w:ascii="Times New Roman" w:hAnsi="Times New Roman" w:cs="Times New Roman"/>
          <w:sz w:val="24"/>
          <w:szCs w:val="24"/>
        </w:rPr>
        <w:t xml:space="preserve"> Gminy będą zamykały się wynikiem dodatnim. Planowaną nadwyżkę w tych latach planuje się przeznaczyć na spłatę rat kapitałowych od </w:t>
      </w:r>
      <w:r w:rsidR="008C3ED4" w:rsidRPr="00434213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434213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14:paraId="7027DE5C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14:paraId="2C3D8DE4" w14:textId="77777777" w:rsidR="00874FFE" w:rsidRPr="00103DC7" w:rsidRDefault="00874FFE" w:rsidP="00874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6C544" w14:textId="04275A77" w:rsidR="00874FFE" w:rsidRPr="00BF2ADD" w:rsidRDefault="00874FFE" w:rsidP="001B43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7C69">
        <w:rPr>
          <w:rFonts w:ascii="Times New Roman" w:hAnsi="Times New Roman" w:cs="Times New Roman"/>
          <w:sz w:val="24"/>
          <w:szCs w:val="24"/>
        </w:rPr>
        <w:t xml:space="preserve">Gmina </w:t>
      </w:r>
      <w:r w:rsidR="001B4328">
        <w:rPr>
          <w:rFonts w:ascii="Times New Roman" w:hAnsi="Times New Roman" w:cs="Times New Roman"/>
          <w:sz w:val="24"/>
          <w:szCs w:val="24"/>
        </w:rPr>
        <w:t>nie z</w:t>
      </w:r>
      <w:r w:rsidRPr="00007C69">
        <w:rPr>
          <w:rFonts w:ascii="Times New Roman" w:hAnsi="Times New Roman" w:cs="Times New Roman"/>
          <w:sz w:val="24"/>
          <w:szCs w:val="24"/>
        </w:rPr>
        <w:t>aciągnę</w:t>
      </w:r>
      <w:r w:rsidR="001B4328">
        <w:rPr>
          <w:rFonts w:ascii="Times New Roman" w:hAnsi="Times New Roman" w:cs="Times New Roman"/>
          <w:sz w:val="24"/>
          <w:szCs w:val="24"/>
        </w:rPr>
        <w:t>ła</w:t>
      </w:r>
      <w:r w:rsidRPr="00007C69">
        <w:rPr>
          <w:rFonts w:ascii="Times New Roman" w:hAnsi="Times New Roman" w:cs="Times New Roman"/>
          <w:sz w:val="24"/>
          <w:szCs w:val="24"/>
        </w:rPr>
        <w:t xml:space="preserve"> pożycz</w:t>
      </w:r>
      <w:r w:rsidR="001B4328">
        <w:rPr>
          <w:rFonts w:ascii="Times New Roman" w:hAnsi="Times New Roman" w:cs="Times New Roman"/>
          <w:sz w:val="24"/>
          <w:szCs w:val="24"/>
        </w:rPr>
        <w:t>e</w:t>
      </w:r>
      <w:r w:rsidRPr="00007C69">
        <w:rPr>
          <w:rFonts w:ascii="Times New Roman" w:hAnsi="Times New Roman" w:cs="Times New Roman"/>
          <w:sz w:val="24"/>
          <w:szCs w:val="24"/>
        </w:rPr>
        <w:t xml:space="preserve">k w </w:t>
      </w:r>
      <w:r w:rsidR="00633670">
        <w:rPr>
          <w:rFonts w:ascii="Times New Roman" w:hAnsi="Times New Roman" w:cs="Times New Roman"/>
          <w:sz w:val="24"/>
          <w:szCs w:val="24"/>
        </w:rPr>
        <w:t>planowanej pierwotnie</w:t>
      </w:r>
      <w:r w:rsidR="001B4328">
        <w:rPr>
          <w:rFonts w:ascii="Times New Roman" w:hAnsi="Times New Roman" w:cs="Times New Roman"/>
          <w:sz w:val="24"/>
          <w:szCs w:val="24"/>
        </w:rPr>
        <w:t xml:space="preserve"> </w:t>
      </w:r>
      <w:r w:rsidRPr="00007C69">
        <w:rPr>
          <w:rFonts w:ascii="Times New Roman" w:hAnsi="Times New Roman" w:cs="Times New Roman"/>
          <w:sz w:val="24"/>
          <w:szCs w:val="24"/>
        </w:rPr>
        <w:t>kwocie</w:t>
      </w:r>
      <w:r w:rsidR="00633670">
        <w:rPr>
          <w:rFonts w:ascii="Times New Roman" w:hAnsi="Times New Roman" w:cs="Times New Roman"/>
          <w:sz w:val="24"/>
          <w:szCs w:val="24"/>
        </w:rPr>
        <w:t xml:space="preserve">, </w:t>
      </w:r>
      <w:r w:rsidR="001B4328">
        <w:rPr>
          <w:rFonts w:ascii="Times New Roman" w:hAnsi="Times New Roman" w:cs="Times New Roman"/>
          <w:sz w:val="24"/>
          <w:szCs w:val="24"/>
        </w:rPr>
        <w:t>co</w:t>
      </w:r>
      <w:r w:rsidRPr="00007C69">
        <w:rPr>
          <w:rFonts w:ascii="Times New Roman" w:hAnsi="Times New Roman" w:cs="Times New Roman"/>
          <w:sz w:val="24"/>
          <w:szCs w:val="24"/>
        </w:rPr>
        <w:t xml:space="preserve"> </w:t>
      </w:r>
      <w:r w:rsidR="001B4328">
        <w:rPr>
          <w:rFonts w:ascii="Times New Roman" w:hAnsi="Times New Roman" w:cs="Times New Roman"/>
          <w:sz w:val="24"/>
          <w:szCs w:val="24"/>
        </w:rPr>
        <w:t xml:space="preserve">wpłynęło na zmniejszenie kwoty długu oraz </w:t>
      </w:r>
      <w:r>
        <w:rPr>
          <w:rFonts w:ascii="Times New Roman" w:hAnsi="Times New Roman" w:cs="Times New Roman"/>
          <w:color w:val="000000"/>
          <w:sz w:val="24"/>
          <w:szCs w:val="24"/>
        </w:rPr>
        <w:t>na zmniejszenie rozchodów w poszczególnych latach, zgodnie                                      z załącznikiem nr 1 do niniejszej uchwały oraz kwoty długu, która na koniec 2021r. wynosiłaby 3</w:t>
      </w:r>
      <w:r w:rsidR="00633670">
        <w:rPr>
          <w:rFonts w:ascii="Times New Roman" w:hAnsi="Times New Roman" w:cs="Times New Roman"/>
          <w:sz w:val="24"/>
          <w:szCs w:val="24"/>
        </w:rPr>
        <w:t>4</w:t>
      </w:r>
      <w:r w:rsidRPr="00BF2ADD">
        <w:rPr>
          <w:rFonts w:ascii="Times New Roman" w:hAnsi="Times New Roman" w:cs="Times New Roman"/>
          <w:sz w:val="24"/>
          <w:szCs w:val="24"/>
        </w:rPr>
        <w:t>.</w:t>
      </w:r>
      <w:r w:rsidR="00633670">
        <w:rPr>
          <w:rFonts w:ascii="Times New Roman" w:hAnsi="Times New Roman" w:cs="Times New Roman"/>
          <w:sz w:val="24"/>
          <w:szCs w:val="24"/>
        </w:rPr>
        <w:t>117.955,35</w:t>
      </w:r>
      <w:r w:rsidRPr="00BF2ADD">
        <w:rPr>
          <w:rFonts w:ascii="Times New Roman" w:hAnsi="Times New Roman" w:cs="Times New Roman"/>
          <w:sz w:val="24"/>
          <w:szCs w:val="24"/>
        </w:rPr>
        <w:t xml:space="preserve"> zł. (zmniejszenie o </w:t>
      </w:r>
      <w:r w:rsidR="00633670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BF2ADD">
        <w:rPr>
          <w:rFonts w:ascii="Times New Roman" w:hAnsi="Times New Roman" w:cs="Times New Roman"/>
          <w:sz w:val="24"/>
          <w:szCs w:val="24"/>
        </w:rPr>
        <w:t xml:space="preserve">kwotę </w:t>
      </w:r>
      <w:r w:rsidR="00633670">
        <w:rPr>
          <w:rFonts w:ascii="Times New Roman" w:hAnsi="Times New Roman" w:cs="Times New Roman"/>
          <w:sz w:val="24"/>
          <w:szCs w:val="24"/>
        </w:rPr>
        <w:t>3</w:t>
      </w:r>
      <w:r w:rsidRPr="00BF2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33670">
        <w:rPr>
          <w:rFonts w:ascii="Times New Roman" w:hAnsi="Times New Roman" w:cs="Times New Roman"/>
          <w:sz w:val="24"/>
          <w:szCs w:val="24"/>
        </w:rPr>
        <w:t>6.103,28</w:t>
      </w:r>
      <w:r w:rsidRPr="00BF2ADD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48A66DC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6AC08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3670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14:paraId="2FA295C9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028F" w14:textId="43B07B7A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633670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633670">
        <w:rPr>
          <w:rFonts w:ascii="Times New Roman" w:hAnsi="Times New Roman" w:cs="Times New Roman"/>
          <w:sz w:val="24"/>
          <w:szCs w:val="24"/>
        </w:rPr>
        <w:t>2</w:t>
      </w:r>
      <w:r w:rsidR="0029581A" w:rsidRPr="00633670">
        <w:rPr>
          <w:rFonts w:ascii="Times New Roman" w:hAnsi="Times New Roman" w:cs="Times New Roman"/>
          <w:sz w:val="24"/>
          <w:szCs w:val="24"/>
        </w:rPr>
        <w:t xml:space="preserve"> – 202</w:t>
      </w:r>
      <w:r w:rsidR="004940A6" w:rsidRPr="00633670">
        <w:rPr>
          <w:rFonts w:ascii="Times New Roman" w:hAnsi="Times New Roman" w:cs="Times New Roman"/>
          <w:sz w:val="24"/>
          <w:szCs w:val="24"/>
        </w:rPr>
        <w:t>6</w:t>
      </w:r>
      <w:r w:rsidRPr="00633670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14:paraId="70C3E6D0" w14:textId="77777777" w:rsidR="00CB3ECE" w:rsidRPr="00633670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realizacji przedsięwzięć z poniesionymi wydatkami przed przyjęciem wieloletniej prognozy finansowej i wydatków zakładanych do poniesienia w latach następnych do końca okresu realizacji przedsięwzięć,</w:t>
      </w:r>
    </w:p>
    <w:p w14:paraId="267AA29D" w14:textId="77777777" w:rsidR="00CB3ECE" w:rsidRPr="00633670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14:paraId="49BD2DFC" w14:textId="77777777" w:rsidR="00CB3ECE" w:rsidRPr="00633670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limity zobowiązań.</w:t>
      </w:r>
    </w:p>
    <w:p w14:paraId="799A0B4A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0018F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14:paraId="6C387F2C" w14:textId="77777777" w:rsidR="00CB3ECE" w:rsidRPr="00633670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programy, projekty lub zadania związane z programami realizowanymi z udziałem środków, o których mowa w art. 5 ust. 1 pkt 2 i 3 ustawy z dnia 27.08.2009r. o finansach publicznych,</w:t>
      </w:r>
    </w:p>
    <w:p w14:paraId="4E73ABFA" w14:textId="77777777" w:rsidR="00CB3ECE" w:rsidRPr="00633670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14:paraId="46996C5D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EFDC3" w14:textId="77777777" w:rsidR="00CB3ECE" w:rsidRPr="00633670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ab/>
      </w:r>
      <w:r w:rsidR="00CB3ECE" w:rsidRPr="00633670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633670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633670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14:paraId="33B9CA61" w14:textId="330A4932" w:rsidR="008A44BA" w:rsidRPr="00633670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dowożenie uczniów do szkół</w:t>
      </w:r>
      <w:r w:rsidR="0084108D" w:rsidRPr="00633670">
        <w:rPr>
          <w:rFonts w:ascii="Times New Roman" w:hAnsi="Times New Roman" w:cs="Times New Roman"/>
          <w:sz w:val="24"/>
          <w:szCs w:val="24"/>
        </w:rPr>
        <w:t>,</w:t>
      </w:r>
    </w:p>
    <w:p w14:paraId="2CA6E2C6" w14:textId="2C54F582" w:rsidR="0084108D" w:rsidRPr="00633670" w:rsidRDefault="0084108D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prowadzenia żywienia zbiorowego w szkołach i przedszkolach,</w:t>
      </w:r>
    </w:p>
    <w:p w14:paraId="525B47F1" w14:textId="1B6C8CE7" w:rsidR="00393C44" w:rsidRPr="00633670" w:rsidRDefault="00393C44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 xml:space="preserve">opracowanie wstępnego studium </w:t>
      </w:r>
      <w:proofErr w:type="spellStart"/>
      <w:r w:rsidRPr="00633670">
        <w:rPr>
          <w:rFonts w:ascii="Times New Roman" w:hAnsi="Times New Roman" w:cs="Times New Roman"/>
          <w:sz w:val="24"/>
          <w:szCs w:val="24"/>
        </w:rPr>
        <w:t>planistyczo</w:t>
      </w:r>
      <w:proofErr w:type="spellEnd"/>
      <w:r w:rsidRPr="00633670">
        <w:rPr>
          <w:rFonts w:ascii="Times New Roman" w:hAnsi="Times New Roman" w:cs="Times New Roman"/>
          <w:sz w:val="24"/>
          <w:szCs w:val="24"/>
        </w:rPr>
        <w:t xml:space="preserve"> – prognostycznego dot. Budowy linii kolejowej Zegrze – Przasnysz,</w:t>
      </w:r>
    </w:p>
    <w:p w14:paraId="61B216BA" w14:textId="58E2BDC9" w:rsidR="003045FF" w:rsidRPr="00633670" w:rsidRDefault="003045FF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budowa budynku komunalnego,</w:t>
      </w:r>
    </w:p>
    <w:p w14:paraId="7D80726E" w14:textId="1AE415D2" w:rsidR="003C69C3" w:rsidRPr="00633670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budowy wodociąg</w:t>
      </w:r>
      <w:r w:rsidR="0084108D" w:rsidRPr="00633670">
        <w:rPr>
          <w:rFonts w:ascii="Times New Roman" w:hAnsi="Times New Roman" w:cs="Times New Roman"/>
          <w:sz w:val="24"/>
          <w:szCs w:val="24"/>
        </w:rPr>
        <w:t>u</w:t>
      </w:r>
      <w:r w:rsidRPr="00633670">
        <w:rPr>
          <w:rFonts w:ascii="Times New Roman" w:hAnsi="Times New Roman" w:cs="Times New Roman"/>
          <w:sz w:val="24"/>
          <w:szCs w:val="24"/>
        </w:rPr>
        <w:t xml:space="preserve"> w Serocku</w:t>
      </w:r>
      <w:r w:rsidR="003045FF" w:rsidRPr="00633670">
        <w:rPr>
          <w:rFonts w:ascii="Times New Roman" w:hAnsi="Times New Roman" w:cs="Times New Roman"/>
          <w:sz w:val="24"/>
          <w:szCs w:val="24"/>
        </w:rPr>
        <w:t>,</w:t>
      </w:r>
    </w:p>
    <w:p w14:paraId="69C59054" w14:textId="5179D9EB" w:rsidR="0084108D" w:rsidRPr="00633670" w:rsidRDefault="0084108D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 xml:space="preserve">budowa </w:t>
      </w:r>
      <w:proofErr w:type="gramStart"/>
      <w:r w:rsidRPr="00633670">
        <w:rPr>
          <w:rFonts w:ascii="Times New Roman" w:hAnsi="Times New Roman" w:cs="Times New Roman"/>
          <w:sz w:val="24"/>
          <w:szCs w:val="24"/>
        </w:rPr>
        <w:t>kanalizacji :</w:t>
      </w:r>
      <w:proofErr w:type="gramEnd"/>
      <w:r w:rsidRPr="00633670">
        <w:rPr>
          <w:rFonts w:ascii="Times New Roman" w:hAnsi="Times New Roman" w:cs="Times New Roman"/>
          <w:sz w:val="24"/>
          <w:szCs w:val="24"/>
        </w:rPr>
        <w:t xml:space="preserve"> Stasi  Las – Borowa Góra,</w:t>
      </w:r>
    </w:p>
    <w:p w14:paraId="43B2F0A7" w14:textId="26B492AF" w:rsidR="003C69C3" w:rsidRPr="00633670" w:rsidRDefault="003045FF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prze</w:t>
      </w:r>
      <w:r w:rsidR="003C69C3" w:rsidRPr="00633670">
        <w:rPr>
          <w:rFonts w:ascii="Times New Roman" w:hAnsi="Times New Roman" w:cs="Times New Roman"/>
          <w:sz w:val="24"/>
          <w:szCs w:val="24"/>
        </w:rPr>
        <w:t xml:space="preserve">budowa ul. </w:t>
      </w:r>
      <w:r w:rsidRPr="00633670">
        <w:rPr>
          <w:rFonts w:ascii="Times New Roman" w:hAnsi="Times New Roman" w:cs="Times New Roman"/>
          <w:sz w:val="24"/>
          <w:szCs w:val="24"/>
        </w:rPr>
        <w:t>Szaniawskiego w Jadwisinie, Łacha, Borowa Góra</w:t>
      </w:r>
      <w:r w:rsidR="003C69C3" w:rsidRPr="00633670">
        <w:rPr>
          <w:rFonts w:ascii="Times New Roman" w:hAnsi="Times New Roman" w:cs="Times New Roman"/>
          <w:sz w:val="24"/>
          <w:szCs w:val="24"/>
        </w:rPr>
        <w:t>,</w:t>
      </w:r>
    </w:p>
    <w:p w14:paraId="5A73816C" w14:textId="2E663E41" w:rsidR="00393C44" w:rsidRPr="00633670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633670">
        <w:rPr>
          <w:rFonts w:ascii="Times New Roman" w:hAnsi="Times New Roman" w:cs="Times New Roman"/>
          <w:sz w:val="24"/>
          <w:szCs w:val="24"/>
        </w:rPr>
        <w:t xml:space="preserve">w </w:t>
      </w:r>
      <w:r w:rsidR="0084108D" w:rsidRPr="00633670">
        <w:rPr>
          <w:rFonts w:ascii="Times New Roman" w:hAnsi="Times New Roman" w:cs="Times New Roman"/>
          <w:sz w:val="24"/>
          <w:szCs w:val="24"/>
        </w:rPr>
        <w:t>Izbicy, Dosinie</w:t>
      </w:r>
      <w:r w:rsidR="00393C44" w:rsidRPr="00633670">
        <w:rPr>
          <w:rFonts w:ascii="Times New Roman" w:hAnsi="Times New Roman" w:cs="Times New Roman"/>
          <w:sz w:val="24"/>
          <w:szCs w:val="24"/>
        </w:rPr>
        <w:t>.</w:t>
      </w:r>
    </w:p>
    <w:p w14:paraId="6B130E69" w14:textId="77777777" w:rsidR="003C69C3" w:rsidRPr="00633670" w:rsidRDefault="003C69C3" w:rsidP="003C69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AAD4436" w14:textId="77777777" w:rsidR="00633670" w:rsidRPr="00633670" w:rsidRDefault="00CB3ECE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8B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33670">
        <w:rPr>
          <w:rFonts w:ascii="Times New Roman" w:hAnsi="Times New Roman" w:cs="Times New Roman"/>
          <w:sz w:val="24"/>
          <w:szCs w:val="24"/>
        </w:rPr>
        <w:t xml:space="preserve">Poszczególne zadania przyjęte w wykazie przedsięwzięć określa załącznik nr 2 do Wieloletniej Prognozy Finansowej Miasta i Gminy Serock. </w:t>
      </w:r>
    </w:p>
    <w:p w14:paraId="09C38864" w14:textId="77777777" w:rsidR="00633670" w:rsidRPr="00633670" w:rsidRDefault="00633670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7668F" w14:textId="123C2BA9" w:rsidR="00633670" w:rsidRPr="000E11B6" w:rsidRDefault="00633670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0E11B6">
        <w:rPr>
          <w:rFonts w:ascii="Times New Roman" w:hAnsi="Times New Roman" w:cs="Times New Roman"/>
          <w:sz w:val="24"/>
          <w:szCs w:val="24"/>
        </w:rPr>
        <w:t>W Wieloletniej Prognozie Finansowej dostosowano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E11B6">
        <w:rPr>
          <w:rFonts w:ascii="Times New Roman" w:hAnsi="Times New Roman" w:cs="Times New Roman"/>
          <w:sz w:val="24"/>
          <w:szCs w:val="24"/>
        </w:rPr>
        <w:t xml:space="preserve"> do wykonania budżetu, zgodnie ze sprawozdawczością</w:t>
      </w:r>
      <w:r>
        <w:rPr>
          <w:rFonts w:ascii="Times New Roman" w:hAnsi="Times New Roman" w:cs="Times New Roman"/>
          <w:sz w:val="24"/>
          <w:szCs w:val="24"/>
        </w:rPr>
        <w:t xml:space="preserve"> budżetową</w:t>
      </w:r>
      <w:r w:rsidRPr="000E11B6">
        <w:rPr>
          <w:rFonts w:ascii="Times New Roman" w:hAnsi="Times New Roman" w:cs="Times New Roman"/>
          <w:sz w:val="24"/>
          <w:szCs w:val="24"/>
        </w:rPr>
        <w:t>.</w:t>
      </w:r>
    </w:p>
    <w:p w14:paraId="15A8FCDE" w14:textId="77777777" w:rsidR="00BE0C23" w:rsidRPr="00C308B6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DA4782" w14:textId="526BF145" w:rsidR="00F14B3F" w:rsidRPr="00585426" w:rsidRDefault="00633670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14B3F" w:rsidRPr="00585426">
        <w:rPr>
          <w:rFonts w:ascii="Times New Roman" w:hAnsi="Times New Roman" w:cs="Times New Roman"/>
          <w:sz w:val="24"/>
          <w:szCs w:val="24"/>
        </w:rPr>
        <w:t>W związku z wprowadzonymi zmianami w budżecie zwiększa się plan dochodów na rok 20</w:t>
      </w:r>
      <w:r w:rsidR="00F14B3F">
        <w:rPr>
          <w:rFonts w:ascii="Times New Roman" w:hAnsi="Times New Roman" w:cs="Times New Roman"/>
          <w:sz w:val="24"/>
          <w:szCs w:val="24"/>
        </w:rPr>
        <w:t>21</w:t>
      </w:r>
      <w:r w:rsidR="00F14B3F" w:rsidRPr="00585426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F14B3F" w:rsidRPr="00F14B3F">
        <w:rPr>
          <w:rFonts w:ascii="Times New Roman" w:hAnsi="Times New Roman" w:cs="Times New Roman"/>
          <w:b/>
          <w:bCs/>
          <w:sz w:val="24"/>
          <w:szCs w:val="24"/>
        </w:rPr>
        <w:t>1.716.711 zł.</w:t>
      </w:r>
      <w:r w:rsidR="00F14B3F" w:rsidRPr="00585426">
        <w:rPr>
          <w:rFonts w:ascii="Times New Roman" w:hAnsi="Times New Roman" w:cs="Times New Roman"/>
          <w:sz w:val="24"/>
          <w:szCs w:val="24"/>
        </w:rPr>
        <w:t>, na którą składa się:</w:t>
      </w:r>
    </w:p>
    <w:p w14:paraId="3EF62430" w14:textId="77777777" w:rsidR="00F14B3F" w:rsidRPr="00585426" w:rsidRDefault="00F14B3F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716BD" w14:textId="4109CFEC" w:rsidR="00F14B3F" w:rsidRDefault="00F14B3F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26">
        <w:rPr>
          <w:rFonts w:ascii="Times New Roman" w:hAnsi="Times New Roman" w:cs="Times New Roman"/>
          <w:sz w:val="24"/>
          <w:szCs w:val="24"/>
        </w:rPr>
        <w:t xml:space="preserve">1. zwiększenie dochodów bieżących o kwotę </w:t>
      </w:r>
      <w:r>
        <w:rPr>
          <w:rFonts w:ascii="Times New Roman" w:hAnsi="Times New Roman" w:cs="Times New Roman"/>
          <w:bCs/>
          <w:sz w:val="24"/>
          <w:szCs w:val="24"/>
        </w:rPr>
        <w:t>359</w:t>
      </w:r>
      <w:r w:rsidRPr="0058542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752</w:t>
      </w:r>
      <w:r w:rsidRPr="00585426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585426">
        <w:rPr>
          <w:rFonts w:ascii="Times New Roman" w:hAnsi="Times New Roman" w:cs="Times New Roman"/>
          <w:sz w:val="24"/>
          <w:szCs w:val="24"/>
        </w:rPr>
        <w:t xml:space="preserve"> z tytułu: </w:t>
      </w:r>
    </w:p>
    <w:p w14:paraId="49715F16" w14:textId="0F9C0D51" w:rsidR="00F14B3F" w:rsidRPr="008926BE" w:rsidRDefault="00F14B3F" w:rsidP="00F14B3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208">
        <w:rPr>
          <w:rFonts w:ascii="Times New Roman" w:hAnsi="Times New Roman" w:cs="Times New Roman"/>
          <w:sz w:val="24"/>
          <w:szCs w:val="24"/>
        </w:rPr>
        <w:t>otrzymania informacji o zmianach w planie dotacji na 202</w:t>
      </w:r>
      <w:r w:rsidR="00DB44A4">
        <w:rPr>
          <w:rFonts w:ascii="Times New Roman" w:hAnsi="Times New Roman" w:cs="Times New Roman"/>
          <w:sz w:val="24"/>
          <w:szCs w:val="24"/>
        </w:rPr>
        <w:t>1</w:t>
      </w:r>
      <w:r w:rsidRPr="00194208">
        <w:rPr>
          <w:rFonts w:ascii="Times New Roman" w:hAnsi="Times New Roman" w:cs="Times New Roman"/>
          <w:sz w:val="24"/>
          <w:szCs w:val="24"/>
        </w:rPr>
        <w:t xml:space="preserve">r. z </w:t>
      </w:r>
      <w:bookmarkStart w:id="1" w:name="_Hlk3808091"/>
      <w:r w:rsidRPr="00194208">
        <w:rPr>
          <w:rFonts w:ascii="Times New Roman" w:hAnsi="Times New Roman" w:cs="Times New Roman"/>
          <w:sz w:val="24"/>
          <w:szCs w:val="24"/>
        </w:rPr>
        <w:t xml:space="preserve">Mazowieckiego Urzędu </w:t>
      </w:r>
      <w:r w:rsidRPr="008926BE">
        <w:rPr>
          <w:rFonts w:ascii="Times New Roman" w:hAnsi="Times New Roman" w:cs="Times New Roman"/>
          <w:sz w:val="24"/>
          <w:szCs w:val="24"/>
        </w:rPr>
        <w:t xml:space="preserve">Wojewódzkiego </w:t>
      </w:r>
      <w:bookmarkEnd w:id="1"/>
      <w:r w:rsidRPr="008926BE">
        <w:rPr>
          <w:rFonts w:ascii="Times New Roman" w:hAnsi="Times New Roman" w:cs="Times New Roman"/>
          <w:sz w:val="24"/>
          <w:szCs w:val="24"/>
        </w:rPr>
        <w:t xml:space="preserve">– zwiększenie o łączną kwotę </w:t>
      </w:r>
      <w:r w:rsidR="009A2007">
        <w:rPr>
          <w:rFonts w:ascii="Times New Roman" w:hAnsi="Times New Roman" w:cs="Times New Roman"/>
          <w:sz w:val="24"/>
          <w:szCs w:val="24"/>
        </w:rPr>
        <w:t>15</w:t>
      </w:r>
      <w:r w:rsidRPr="008926BE">
        <w:rPr>
          <w:rFonts w:ascii="Times New Roman" w:hAnsi="Times New Roman" w:cs="Times New Roman"/>
          <w:sz w:val="24"/>
          <w:szCs w:val="24"/>
        </w:rPr>
        <w:t>.</w:t>
      </w:r>
      <w:r w:rsidR="009A2007">
        <w:rPr>
          <w:rFonts w:ascii="Times New Roman" w:hAnsi="Times New Roman" w:cs="Times New Roman"/>
          <w:sz w:val="24"/>
          <w:szCs w:val="24"/>
        </w:rPr>
        <w:t>676</w:t>
      </w:r>
      <w:r w:rsidRPr="008926BE">
        <w:rPr>
          <w:rFonts w:ascii="Times New Roman" w:hAnsi="Times New Roman" w:cs="Times New Roman"/>
          <w:sz w:val="24"/>
          <w:szCs w:val="24"/>
        </w:rPr>
        <w:t xml:space="preserve"> zł z przeznaczeniem na:</w:t>
      </w:r>
    </w:p>
    <w:p w14:paraId="43C16524" w14:textId="6FA99599" w:rsidR="00F90C62" w:rsidRPr="008926BE" w:rsidRDefault="008118ED" w:rsidP="00F14B3F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E">
        <w:rPr>
          <w:rFonts w:ascii="Times New Roman" w:hAnsi="Times New Roman" w:cs="Times New Roman"/>
          <w:bCs/>
          <w:sz w:val="24"/>
          <w:szCs w:val="24"/>
        </w:rPr>
        <w:t>realizację zadań zleconych z zakresu administracji rządowej obejmujących zadania wynikające z ustawy – Prawo o aktach sanu cywilnego, ustawy o ewidencji ludności oraz ustawy o dowodach osobistych w związku z niedoszacowaniem zadań realizowanych w 2020 roku</w:t>
      </w:r>
      <w:r w:rsidRPr="008926B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8926BE">
        <w:rPr>
          <w:rFonts w:ascii="Times New Roman" w:hAnsi="Times New Roman" w:cs="Times New Roman"/>
          <w:bCs/>
          <w:sz w:val="24"/>
          <w:szCs w:val="24"/>
        </w:rPr>
        <w:t>zwiększ</w:t>
      </w:r>
      <w:r w:rsidRPr="008926BE">
        <w:rPr>
          <w:rFonts w:ascii="Times New Roman" w:hAnsi="Times New Roman" w:cs="Times New Roman"/>
          <w:bCs/>
          <w:sz w:val="24"/>
          <w:szCs w:val="24"/>
        </w:rPr>
        <w:t xml:space="preserve">enie </w:t>
      </w:r>
      <w:r w:rsidRPr="008926BE">
        <w:rPr>
          <w:rFonts w:ascii="Times New Roman" w:hAnsi="Times New Roman" w:cs="Times New Roman"/>
          <w:bCs/>
          <w:sz w:val="24"/>
          <w:szCs w:val="24"/>
        </w:rPr>
        <w:t>o kwotę 4.107 zł</w:t>
      </w:r>
      <w:r w:rsidRPr="008926BE">
        <w:rPr>
          <w:rFonts w:ascii="Times New Roman" w:hAnsi="Times New Roman" w:cs="Times New Roman"/>
          <w:bCs/>
          <w:sz w:val="24"/>
          <w:szCs w:val="24"/>
        </w:rPr>
        <w:t>,</w:t>
      </w:r>
    </w:p>
    <w:p w14:paraId="4F048924" w14:textId="6285FF2E" w:rsidR="008118ED" w:rsidRPr="008926BE" w:rsidRDefault="008118ED" w:rsidP="008118ED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E">
        <w:rPr>
          <w:rFonts w:ascii="Times New Roman" w:hAnsi="Times New Roman" w:cs="Times New Roman"/>
          <w:sz w:val="24"/>
          <w:szCs w:val="24"/>
        </w:rPr>
        <w:t>opłacenie składek na ubezpieczenie zdrowotne za niektóre osoby pobierające zasiłki stałe</w:t>
      </w:r>
      <w:r w:rsidRPr="008926BE">
        <w:rPr>
          <w:rFonts w:ascii="Times New Roman" w:hAnsi="Times New Roman" w:cs="Times New Roman"/>
          <w:sz w:val="24"/>
          <w:szCs w:val="24"/>
        </w:rPr>
        <w:t xml:space="preserve"> - zwiększenie</w:t>
      </w:r>
      <w:r w:rsidRPr="008926BE">
        <w:rPr>
          <w:rFonts w:ascii="Times New Roman" w:hAnsi="Times New Roman" w:cs="Times New Roman"/>
          <w:sz w:val="24"/>
          <w:szCs w:val="24"/>
        </w:rPr>
        <w:t xml:space="preserve"> o kwotę 1.000 zł</w:t>
      </w:r>
      <w:r w:rsidRPr="008926BE">
        <w:rPr>
          <w:rFonts w:ascii="Times New Roman" w:hAnsi="Times New Roman" w:cs="Times New Roman"/>
          <w:sz w:val="24"/>
          <w:szCs w:val="24"/>
        </w:rPr>
        <w:t>,</w:t>
      </w:r>
    </w:p>
    <w:p w14:paraId="52670129" w14:textId="5CCA5920" w:rsidR="008118ED" w:rsidRPr="008926BE" w:rsidRDefault="008118ED" w:rsidP="008926BE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E">
        <w:rPr>
          <w:rFonts w:ascii="Times New Roman" w:hAnsi="Times New Roman"/>
          <w:sz w:val="24"/>
          <w:szCs w:val="24"/>
        </w:rPr>
        <w:t>wypłatę zasiłków okresowych</w:t>
      </w:r>
      <w:r w:rsidR="008926BE" w:rsidRPr="008926BE">
        <w:rPr>
          <w:rFonts w:ascii="Times New Roman" w:hAnsi="Times New Roman"/>
          <w:sz w:val="24"/>
          <w:szCs w:val="24"/>
        </w:rPr>
        <w:t xml:space="preserve"> </w:t>
      </w:r>
      <w:r w:rsidR="008926BE" w:rsidRPr="008926BE">
        <w:rPr>
          <w:rFonts w:ascii="Times New Roman" w:hAnsi="Times New Roman" w:cs="Times New Roman"/>
          <w:sz w:val="24"/>
          <w:szCs w:val="24"/>
        </w:rPr>
        <w:t>–</w:t>
      </w:r>
      <w:r w:rsidRPr="008926BE">
        <w:rPr>
          <w:rFonts w:ascii="Times New Roman" w:hAnsi="Times New Roman" w:cs="Times New Roman"/>
          <w:sz w:val="24"/>
          <w:szCs w:val="24"/>
        </w:rPr>
        <w:t xml:space="preserve"> z</w:t>
      </w:r>
      <w:r w:rsidR="00995D6F">
        <w:rPr>
          <w:rFonts w:ascii="Times New Roman" w:hAnsi="Times New Roman" w:cs="Times New Roman"/>
          <w:sz w:val="24"/>
          <w:szCs w:val="24"/>
        </w:rPr>
        <w:t>mniejszenie</w:t>
      </w:r>
      <w:r w:rsidRPr="008926BE">
        <w:rPr>
          <w:rFonts w:ascii="Times New Roman" w:hAnsi="Times New Roman" w:cs="Times New Roman"/>
          <w:sz w:val="24"/>
          <w:szCs w:val="24"/>
        </w:rPr>
        <w:t xml:space="preserve"> o kwotę</w:t>
      </w:r>
      <w:r w:rsidRPr="008926BE">
        <w:rPr>
          <w:rFonts w:ascii="Times New Roman" w:hAnsi="Times New Roman" w:cs="Times New Roman"/>
          <w:sz w:val="24"/>
          <w:szCs w:val="24"/>
        </w:rPr>
        <w:t xml:space="preserve"> </w:t>
      </w:r>
      <w:r w:rsidRPr="008926BE">
        <w:rPr>
          <w:rFonts w:ascii="Times New Roman" w:hAnsi="Times New Roman" w:cs="Times New Roman"/>
          <w:sz w:val="24"/>
          <w:szCs w:val="24"/>
        </w:rPr>
        <w:t>6.000 zł</w:t>
      </w:r>
      <w:r w:rsidRPr="008926BE">
        <w:rPr>
          <w:rFonts w:ascii="Times New Roman" w:hAnsi="Times New Roman" w:cs="Times New Roman"/>
          <w:spacing w:val="1"/>
          <w:sz w:val="24"/>
          <w:szCs w:val="24"/>
        </w:rPr>
        <w:t>,</w:t>
      </w:r>
    </w:p>
    <w:p w14:paraId="0AFBEFC5" w14:textId="4DAFA665" w:rsidR="008118ED" w:rsidRDefault="008118ED" w:rsidP="008118ED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E">
        <w:rPr>
          <w:rFonts w:ascii="Times New Roman" w:hAnsi="Times New Roman" w:cs="Times New Roman"/>
          <w:sz w:val="24"/>
          <w:szCs w:val="24"/>
        </w:rPr>
        <w:t>wypłatę zasiłków stałych</w:t>
      </w:r>
      <w:r w:rsidRPr="008926BE">
        <w:rPr>
          <w:rFonts w:ascii="Times New Roman" w:hAnsi="Times New Roman" w:cs="Times New Roman"/>
          <w:sz w:val="24"/>
          <w:szCs w:val="24"/>
        </w:rPr>
        <w:t xml:space="preserve"> – zwiększenie o kwotę 35.000 zł,</w:t>
      </w:r>
    </w:p>
    <w:p w14:paraId="5B742285" w14:textId="7FACBCC6" w:rsidR="008118ED" w:rsidRPr="008926BE" w:rsidRDefault="008118ED" w:rsidP="008926BE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E">
        <w:rPr>
          <w:rFonts w:ascii="Times New Roman" w:hAnsi="Times New Roman" w:cs="Times New Roman"/>
          <w:sz w:val="24"/>
          <w:szCs w:val="24"/>
        </w:rPr>
        <w:t xml:space="preserve">wypłatę wynagrodzenia dla opiekuna prawnego (wraz z kosztami obsługi zadania </w:t>
      </w:r>
      <w:r w:rsidR="00995D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26BE">
        <w:rPr>
          <w:rFonts w:ascii="Times New Roman" w:hAnsi="Times New Roman" w:cs="Times New Roman"/>
          <w:sz w:val="24"/>
          <w:szCs w:val="24"/>
        </w:rPr>
        <w:t>w wysokości 1,5 %), przyznanego postanowieniem sądu</w:t>
      </w:r>
      <w:r w:rsidRPr="008926BE">
        <w:rPr>
          <w:rFonts w:ascii="Times New Roman" w:hAnsi="Times New Roman" w:cs="Times New Roman"/>
          <w:sz w:val="24"/>
          <w:szCs w:val="24"/>
        </w:rPr>
        <w:t xml:space="preserve"> – zwiększenie o kwotę </w:t>
      </w:r>
      <w:r w:rsidR="00995D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26BE">
        <w:rPr>
          <w:rFonts w:ascii="Times New Roman" w:hAnsi="Times New Roman" w:cs="Times New Roman"/>
          <w:sz w:val="24"/>
          <w:szCs w:val="24"/>
        </w:rPr>
        <w:t>8.120 zł</w:t>
      </w:r>
      <w:r w:rsidRPr="008926BE">
        <w:rPr>
          <w:rFonts w:ascii="Times New Roman" w:hAnsi="Times New Roman" w:cs="Times New Roman"/>
          <w:sz w:val="24"/>
          <w:szCs w:val="24"/>
        </w:rPr>
        <w:t>,</w:t>
      </w:r>
      <w:r w:rsidRPr="002C6ED3">
        <w:t xml:space="preserve"> </w:t>
      </w:r>
    </w:p>
    <w:p w14:paraId="3F9EDB87" w14:textId="4CAD11EE" w:rsidR="008118ED" w:rsidRPr="008118ED" w:rsidRDefault="008118ED" w:rsidP="008118E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18ED">
        <w:rPr>
          <w:rFonts w:ascii="Times New Roman" w:hAnsi="Times New Roman" w:cs="Times New Roman"/>
          <w:bCs/>
          <w:iCs/>
          <w:spacing w:val="-2"/>
          <w:sz w:val="24"/>
          <w:szCs w:val="24"/>
        </w:rPr>
        <w:t>realizację wieloletniego rządowego programu „Posiłek w szkole i w domu”</w:t>
      </w:r>
      <w:r w:rsidRPr="00811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118ED">
        <w:rPr>
          <w:rFonts w:ascii="Times New Roman" w:hAnsi="Times New Roman" w:cs="Times New Roman"/>
          <w:sz w:val="24"/>
          <w:szCs w:val="24"/>
        </w:rPr>
        <w:t>zwiększ</w:t>
      </w:r>
      <w:r>
        <w:rPr>
          <w:rFonts w:ascii="Times New Roman" w:hAnsi="Times New Roman" w:cs="Times New Roman"/>
          <w:sz w:val="24"/>
          <w:szCs w:val="24"/>
        </w:rPr>
        <w:t xml:space="preserve">enie </w:t>
      </w:r>
      <w:r w:rsidRPr="008118ED">
        <w:rPr>
          <w:rFonts w:ascii="Times New Roman" w:hAnsi="Times New Roman" w:cs="Times New Roman"/>
          <w:sz w:val="24"/>
          <w:szCs w:val="24"/>
        </w:rPr>
        <w:t>o kwotę 1.095 zł</w:t>
      </w:r>
      <w:r>
        <w:rPr>
          <w:rFonts w:ascii="Times New Roman" w:hAnsi="Times New Roman" w:cs="Times New Roman"/>
          <w:bCs/>
          <w:iCs/>
          <w:spacing w:val="-2"/>
          <w:sz w:val="24"/>
          <w:szCs w:val="24"/>
        </w:rPr>
        <w:t>,</w:t>
      </w:r>
    </w:p>
    <w:p w14:paraId="6E8C2C4B" w14:textId="76E793C0" w:rsidR="008118ED" w:rsidRPr="008118ED" w:rsidRDefault="008118ED" w:rsidP="008118E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C6ED3">
        <w:rPr>
          <w:rFonts w:ascii="Times New Roman" w:hAnsi="Times New Roman"/>
          <w:bCs/>
          <w:sz w:val="24"/>
          <w:szCs w:val="24"/>
        </w:rPr>
        <w:t>realizację świadczenia wychowawczego, o którym mowa w ustawie o pomocy państwa w </w:t>
      </w:r>
      <w:r>
        <w:rPr>
          <w:rFonts w:ascii="Times New Roman" w:hAnsi="Times New Roman"/>
          <w:bCs/>
          <w:sz w:val="24"/>
          <w:szCs w:val="24"/>
        </w:rPr>
        <w:t>wychowywaniu dzieci</w:t>
      </w:r>
      <w:r w:rsidRPr="002C6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zwiększenie </w:t>
      </w:r>
      <w:r w:rsidRPr="002C6ED3">
        <w:rPr>
          <w:rFonts w:ascii="Times New Roman" w:hAnsi="Times New Roman" w:cs="Times New Roman"/>
          <w:sz w:val="24"/>
          <w:szCs w:val="24"/>
        </w:rPr>
        <w:t xml:space="preserve">o kwotę 58.000 zł, </w:t>
      </w:r>
    </w:p>
    <w:p w14:paraId="2D1C1E0B" w14:textId="0D0468CF" w:rsidR="008118ED" w:rsidRPr="008926BE" w:rsidRDefault="008926BE" w:rsidP="008118E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C6ED3">
        <w:rPr>
          <w:rFonts w:ascii="Times New Roman" w:hAnsi="Times New Roman"/>
          <w:sz w:val="24"/>
          <w:szCs w:val="24"/>
        </w:rPr>
        <w:t>realizację świadczeń rodzinnych wraz z dodatkami oraz świadczeń z funduszu alimentacyjnego</w:t>
      </w:r>
      <w:r>
        <w:rPr>
          <w:rFonts w:ascii="Times New Roman" w:hAnsi="Times New Roman"/>
          <w:sz w:val="24"/>
          <w:szCs w:val="24"/>
        </w:rPr>
        <w:t xml:space="preserve"> – zmniejszenie o kwotę 111.000 zł,</w:t>
      </w:r>
    </w:p>
    <w:p w14:paraId="7D359008" w14:textId="37561E99" w:rsidR="008926BE" w:rsidRPr="008926BE" w:rsidRDefault="008926BE" w:rsidP="008118E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>realizację zadań związanych z przyznawaniem Karty Dużej Rodziny wynikających z ustawy o Karcie Dużej Rodziny</w:t>
      </w:r>
      <w:r>
        <w:rPr>
          <w:rFonts w:ascii="Times New Roman" w:hAnsi="Times New Roman" w:cs="Times New Roman"/>
          <w:sz w:val="24"/>
          <w:szCs w:val="24"/>
        </w:rPr>
        <w:t xml:space="preserve"> – zwiększenie o kwotę 128 zł,</w:t>
      </w:r>
    </w:p>
    <w:p w14:paraId="3C092AEF" w14:textId="77777777" w:rsidR="00995D6F" w:rsidRPr="00995D6F" w:rsidRDefault="008926BE" w:rsidP="008926B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C6ED3">
        <w:rPr>
          <w:rFonts w:ascii="Times New Roman" w:hAnsi="Times New Roman"/>
          <w:sz w:val="24"/>
          <w:szCs w:val="24"/>
        </w:rPr>
        <w:t>realizację programu „Dobry start”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926BE">
        <w:rPr>
          <w:rFonts w:ascii="Times New Roman" w:hAnsi="Times New Roman"/>
          <w:sz w:val="24"/>
          <w:szCs w:val="24"/>
        </w:rPr>
        <w:t>zwiększenie o kwotę 23.000 zł</w:t>
      </w:r>
      <w:r w:rsidR="00995D6F">
        <w:rPr>
          <w:rFonts w:ascii="Times New Roman" w:hAnsi="Times New Roman"/>
          <w:sz w:val="24"/>
          <w:szCs w:val="24"/>
        </w:rPr>
        <w:t>,</w:t>
      </w:r>
    </w:p>
    <w:p w14:paraId="7DE0B3B6" w14:textId="2F4F1D71" w:rsidR="008926BE" w:rsidRPr="008926BE" w:rsidRDefault="00995D6F" w:rsidP="008926B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A24B1">
        <w:rPr>
          <w:rFonts w:ascii="Times New Roman" w:hAnsi="Times New Roman" w:cs="Times New Roman"/>
          <w:sz w:val="24"/>
          <w:szCs w:val="24"/>
        </w:rPr>
        <w:t>realizację zadań własnych w zakresie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 – zwiększenie o kwotę 2.226 zł</w:t>
      </w:r>
      <w:r w:rsidR="008926BE" w:rsidRPr="008926BE">
        <w:rPr>
          <w:rFonts w:ascii="Times New Roman" w:hAnsi="Times New Roman"/>
          <w:sz w:val="24"/>
          <w:szCs w:val="24"/>
        </w:rPr>
        <w:t>.</w:t>
      </w:r>
    </w:p>
    <w:p w14:paraId="124383A0" w14:textId="74BA8144" w:rsidR="008118ED" w:rsidRPr="008118ED" w:rsidRDefault="008118ED" w:rsidP="008926BE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otrzymanej </w:t>
      </w:r>
      <w:r w:rsidRPr="008118ED">
        <w:rPr>
          <w:rFonts w:ascii="Times New Roman" w:hAnsi="Times New Roman" w:cs="Times New Roman"/>
          <w:bCs/>
          <w:sz w:val="24"/>
          <w:szCs w:val="24"/>
        </w:rPr>
        <w:t xml:space="preserve">informacji z Urzędu Statystycznego w Warszawie </w:t>
      </w:r>
      <w:r>
        <w:rPr>
          <w:rFonts w:ascii="Times New Roman" w:hAnsi="Times New Roman" w:cs="Times New Roman"/>
          <w:bCs/>
          <w:sz w:val="24"/>
          <w:szCs w:val="24"/>
        </w:rPr>
        <w:t xml:space="preserve">o uzyskaniu dotacji </w:t>
      </w:r>
      <w:r w:rsidRPr="008118ED">
        <w:rPr>
          <w:rFonts w:ascii="Times New Roman" w:hAnsi="Times New Roman" w:cs="Times New Roman"/>
          <w:bCs/>
          <w:sz w:val="24"/>
          <w:szCs w:val="24"/>
        </w:rPr>
        <w:t>w wysokości 18.858 zł w celu przeprowadzenia Narodowego Spisu Powszechnego Ludności i Mieszkań w 2021r.</w:t>
      </w:r>
      <w:r w:rsidR="008926BE">
        <w:rPr>
          <w:rFonts w:ascii="Times New Roman" w:hAnsi="Times New Roman" w:cs="Times New Roman"/>
          <w:bCs/>
          <w:sz w:val="24"/>
          <w:szCs w:val="24"/>
        </w:rPr>
        <w:t>,</w:t>
      </w:r>
    </w:p>
    <w:p w14:paraId="3BC91372" w14:textId="1354BA58" w:rsidR="008118ED" w:rsidRPr="008926BE" w:rsidRDefault="008118ED" w:rsidP="008926BE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uzyskania środków w wysokości 21.210 zł </w:t>
      </w:r>
      <w:r w:rsidRPr="008118ED">
        <w:rPr>
          <w:rFonts w:ascii="Times New Roman" w:hAnsi="Times New Roman" w:cs="Times New Roman"/>
          <w:sz w:val="24"/>
          <w:szCs w:val="24"/>
        </w:rPr>
        <w:t>na dofinansowanie dopłat do czynszów dla najemców, którzy utracili dochody w wyniku epidemii COVID-19 oraz na koszty realizacji tego zadania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DF9303" w14:textId="6956A371" w:rsidR="00DB44A4" w:rsidRDefault="00DB44A4" w:rsidP="00DB44A4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otrzymania informacji z MF o wysokości subwencji oświatowej – zmniejszenie o kwotę 135.161 zł,</w:t>
      </w:r>
    </w:p>
    <w:p w14:paraId="65B2C371" w14:textId="6A72BD00" w:rsidR="00DB44A4" w:rsidRPr="00DB44A4" w:rsidRDefault="00DB44A4" w:rsidP="00DB44A4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44A4">
        <w:rPr>
          <w:rFonts w:ascii="Times New Roman" w:hAnsi="Times New Roman" w:cs="Times New Roman"/>
          <w:sz w:val="24"/>
          <w:szCs w:val="24"/>
        </w:rPr>
        <w:t xml:space="preserve">uzyskania wyższych wpływów z różnych dochodów i opłat w wysokości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A2007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2007">
        <w:rPr>
          <w:rFonts w:ascii="Times New Roman" w:hAnsi="Times New Roman" w:cs="Times New Roman"/>
          <w:sz w:val="24"/>
          <w:szCs w:val="24"/>
        </w:rPr>
        <w:t>169</w:t>
      </w:r>
      <w:r w:rsidRPr="00DB44A4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095262DF" w14:textId="45492762" w:rsidR="00DB44A4" w:rsidRPr="00DB44A4" w:rsidRDefault="00F14B3F" w:rsidP="00DB44A4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4A4">
        <w:rPr>
          <w:rFonts w:ascii="Times New Roman" w:hAnsi="Times New Roman" w:cs="Times New Roman"/>
          <w:sz w:val="24"/>
          <w:szCs w:val="24"/>
        </w:rPr>
        <w:t xml:space="preserve">zwiększenie dochodów majątkowych o kwotę </w:t>
      </w:r>
      <w:r w:rsidRPr="00DB44A4">
        <w:rPr>
          <w:rFonts w:ascii="Times New Roman" w:hAnsi="Times New Roman" w:cs="Times New Roman"/>
          <w:bCs/>
          <w:sz w:val="24"/>
          <w:szCs w:val="24"/>
        </w:rPr>
        <w:t>1.356.959 zł</w:t>
      </w:r>
      <w:r w:rsidRPr="00DB44A4">
        <w:rPr>
          <w:rFonts w:ascii="Times New Roman" w:hAnsi="Times New Roman" w:cs="Times New Roman"/>
          <w:sz w:val="24"/>
          <w:szCs w:val="24"/>
        </w:rPr>
        <w:t xml:space="preserve"> z tytułu u</w:t>
      </w:r>
      <w:r w:rsidRPr="00DB44A4">
        <w:rPr>
          <w:rFonts w:ascii="Times New Roman" w:hAnsi="Times New Roman" w:cs="Times New Roman"/>
          <w:bCs/>
          <w:sz w:val="24"/>
          <w:szCs w:val="24"/>
        </w:rPr>
        <w:t xml:space="preserve">zyskania środków                            z wpłat za wybudowanie jako inwestor zastępczy, przyłączy kanalizacyjnych </w:t>
      </w:r>
      <w:r w:rsidR="00DB44A4" w:rsidRPr="00DB44A4">
        <w:rPr>
          <w:rFonts w:ascii="Times New Roman" w:hAnsi="Times New Roman" w:cs="Times New Roman"/>
          <w:bCs/>
          <w:sz w:val="24"/>
          <w:szCs w:val="24"/>
        </w:rPr>
        <w:t xml:space="preserve">oraz uzyskania </w:t>
      </w:r>
      <w:r w:rsidR="00DB44A4" w:rsidRPr="00DB44A4">
        <w:rPr>
          <w:rFonts w:ascii="Times New Roman" w:hAnsi="Times New Roman" w:cs="Times New Roman"/>
          <w:sz w:val="24"/>
          <w:szCs w:val="24"/>
        </w:rPr>
        <w:t xml:space="preserve">dotacji, w związku z wspólnym uczestnictwem </w:t>
      </w:r>
      <w:r w:rsidR="009A2007">
        <w:rPr>
          <w:rFonts w:ascii="Times New Roman" w:hAnsi="Times New Roman" w:cs="Times New Roman"/>
          <w:sz w:val="24"/>
          <w:szCs w:val="24"/>
        </w:rPr>
        <w:t>grupy</w:t>
      </w:r>
      <w:r w:rsidR="00DB44A4" w:rsidRPr="00DB44A4">
        <w:rPr>
          <w:rFonts w:ascii="Times New Roman" w:hAnsi="Times New Roman" w:cs="Times New Roman"/>
          <w:sz w:val="24"/>
          <w:szCs w:val="24"/>
        </w:rPr>
        <w:t xml:space="preserve"> samorządów z regionu północnego Mazowsza, zgodnie z Uchwałą Nr 333/XXX/2020 Rady Miejskiej</w:t>
      </w:r>
      <w:r w:rsidR="00DB44A4">
        <w:rPr>
          <w:rFonts w:ascii="Times New Roman" w:hAnsi="Times New Roman" w:cs="Times New Roman"/>
          <w:sz w:val="24"/>
          <w:szCs w:val="24"/>
        </w:rPr>
        <w:t xml:space="preserve"> </w:t>
      </w:r>
      <w:r w:rsidR="00DB44A4" w:rsidRPr="00DB44A4">
        <w:rPr>
          <w:rFonts w:ascii="Times New Roman" w:hAnsi="Times New Roman" w:cs="Times New Roman"/>
          <w:sz w:val="24"/>
          <w:szCs w:val="24"/>
        </w:rPr>
        <w:t xml:space="preserve">w Serocku z dnia 16.12.2020r. w sprawie wspólnej realizacji zadania w zakresie pracowania studium </w:t>
      </w:r>
      <w:proofErr w:type="spellStart"/>
      <w:r w:rsidR="00DB44A4" w:rsidRPr="00DB44A4">
        <w:rPr>
          <w:rFonts w:ascii="Times New Roman" w:hAnsi="Times New Roman" w:cs="Times New Roman"/>
          <w:sz w:val="24"/>
          <w:szCs w:val="24"/>
        </w:rPr>
        <w:t>planistyczno</w:t>
      </w:r>
      <w:proofErr w:type="spellEnd"/>
      <w:r w:rsidR="00DB44A4" w:rsidRPr="00DB44A4">
        <w:rPr>
          <w:rFonts w:ascii="Times New Roman" w:hAnsi="Times New Roman" w:cs="Times New Roman"/>
          <w:sz w:val="24"/>
          <w:szCs w:val="24"/>
        </w:rPr>
        <w:t xml:space="preserve"> – prognostycznego budowy linii kolejowej Zegrze - Przasnysz, biorących udział w programie Uzupełniania lokalnej i regionalnej infrastruktury kolejowej – Kolej+ do 2028 r., ustanowionego uchwałą Rady Ministrów nr 151/2019 z dnia 3.12.2019 r. </w:t>
      </w:r>
    </w:p>
    <w:p w14:paraId="38155DC7" w14:textId="40A59D00" w:rsidR="00BE0C23" w:rsidRPr="00F14B3F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3F">
        <w:rPr>
          <w:rFonts w:ascii="Times New Roman" w:hAnsi="Times New Roman" w:cs="Times New Roman"/>
          <w:sz w:val="24"/>
          <w:szCs w:val="24"/>
        </w:rPr>
        <w:lastRenderedPageBreak/>
        <w:tab/>
        <w:t>W związku z wprowadzonymi zmianami w budżecie z</w:t>
      </w:r>
      <w:r w:rsidR="00937A62" w:rsidRPr="00F14B3F">
        <w:rPr>
          <w:rFonts w:ascii="Times New Roman" w:hAnsi="Times New Roman" w:cs="Times New Roman"/>
          <w:sz w:val="24"/>
          <w:szCs w:val="24"/>
        </w:rPr>
        <w:t>większa</w:t>
      </w:r>
      <w:r w:rsidRPr="00F14B3F">
        <w:rPr>
          <w:rFonts w:ascii="Times New Roman" w:hAnsi="Times New Roman" w:cs="Times New Roman"/>
          <w:sz w:val="24"/>
          <w:szCs w:val="24"/>
        </w:rPr>
        <w:t xml:space="preserve"> się plan wydatków na rok 202</w:t>
      </w:r>
      <w:r w:rsidR="00937A62" w:rsidRPr="00F14B3F">
        <w:rPr>
          <w:rFonts w:ascii="Times New Roman" w:hAnsi="Times New Roman" w:cs="Times New Roman"/>
          <w:sz w:val="24"/>
          <w:szCs w:val="24"/>
        </w:rPr>
        <w:t>1</w:t>
      </w:r>
      <w:r w:rsidRPr="00F14B3F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937A62" w:rsidRPr="00F14B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4B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4B3F" w:rsidRPr="00F14B3F">
        <w:rPr>
          <w:rFonts w:ascii="Times New Roman" w:hAnsi="Times New Roman" w:cs="Times New Roman"/>
          <w:b/>
          <w:bCs/>
          <w:sz w:val="24"/>
          <w:szCs w:val="24"/>
        </w:rPr>
        <w:t>794</w:t>
      </w:r>
      <w:r w:rsidRPr="00F14B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4B3F" w:rsidRPr="00F14B3F">
        <w:rPr>
          <w:rFonts w:ascii="Times New Roman" w:hAnsi="Times New Roman" w:cs="Times New Roman"/>
          <w:b/>
          <w:bCs/>
          <w:sz w:val="24"/>
          <w:szCs w:val="24"/>
        </w:rPr>
        <w:t>140,09</w:t>
      </w:r>
      <w:r w:rsidRPr="00F14B3F">
        <w:rPr>
          <w:rFonts w:ascii="Times New Roman" w:hAnsi="Times New Roman" w:cs="Times New Roman"/>
          <w:b/>
          <w:bCs/>
          <w:sz w:val="24"/>
          <w:szCs w:val="24"/>
        </w:rPr>
        <w:t xml:space="preserve"> zł.,</w:t>
      </w:r>
      <w:r w:rsidRPr="00F14B3F">
        <w:rPr>
          <w:rFonts w:ascii="Times New Roman" w:hAnsi="Times New Roman" w:cs="Times New Roman"/>
          <w:sz w:val="24"/>
          <w:szCs w:val="24"/>
        </w:rPr>
        <w:t xml:space="preserve"> na którą składają się:</w:t>
      </w:r>
    </w:p>
    <w:p w14:paraId="26BB6673" w14:textId="77777777" w:rsidR="00BE0C23" w:rsidRPr="00F14B3F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6045E" w14:textId="02866193" w:rsidR="00BE0C23" w:rsidRPr="00F14B3F" w:rsidRDefault="00BE0C23" w:rsidP="00BE0C23">
      <w:pPr>
        <w:widowControl w:val="0"/>
        <w:tabs>
          <w:tab w:val="left" w:pos="284"/>
          <w:tab w:val="left" w:pos="368"/>
          <w:tab w:val="left" w:pos="426"/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3F">
        <w:rPr>
          <w:rFonts w:ascii="Times New Roman" w:hAnsi="Times New Roman" w:cs="Times New Roman"/>
          <w:sz w:val="24"/>
          <w:szCs w:val="24"/>
        </w:rPr>
        <w:t xml:space="preserve">1. zwiększenie wydatków bieżących o kwotę </w:t>
      </w:r>
      <w:r w:rsidR="00937A62" w:rsidRPr="00F14B3F">
        <w:rPr>
          <w:rFonts w:ascii="Times New Roman" w:hAnsi="Times New Roman" w:cs="Times New Roman"/>
          <w:sz w:val="24"/>
          <w:szCs w:val="24"/>
        </w:rPr>
        <w:t>2</w:t>
      </w:r>
      <w:r w:rsidR="00F14B3F" w:rsidRPr="00F14B3F">
        <w:rPr>
          <w:rFonts w:ascii="Times New Roman" w:hAnsi="Times New Roman" w:cs="Times New Roman"/>
          <w:sz w:val="24"/>
          <w:szCs w:val="24"/>
        </w:rPr>
        <w:t>36</w:t>
      </w:r>
      <w:r w:rsidRPr="00F14B3F">
        <w:rPr>
          <w:rFonts w:ascii="Times New Roman" w:hAnsi="Times New Roman" w:cs="Times New Roman"/>
          <w:sz w:val="24"/>
          <w:szCs w:val="24"/>
        </w:rPr>
        <w:t>.</w:t>
      </w:r>
      <w:r w:rsidR="00F14B3F" w:rsidRPr="00F14B3F">
        <w:rPr>
          <w:rFonts w:ascii="Times New Roman" w:hAnsi="Times New Roman" w:cs="Times New Roman"/>
          <w:sz w:val="24"/>
          <w:szCs w:val="24"/>
        </w:rPr>
        <w:t>026,09</w:t>
      </w:r>
      <w:r w:rsidRPr="00F14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B3F">
        <w:rPr>
          <w:rFonts w:ascii="Times New Roman" w:hAnsi="Times New Roman" w:cs="Times New Roman"/>
          <w:sz w:val="24"/>
          <w:szCs w:val="24"/>
        </w:rPr>
        <w:t>zł,</w:t>
      </w:r>
      <w:proofErr w:type="gramEnd"/>
      <w:r w:rsidRPr="00F14B3F">
        <w:rPr>
          <w:rFonts w:ascii="Times New Roman" w:hAnsi="Times New Roman" w:cs="Times New Roman"/>
          <w:sz w:val="24"/>
          <w:szCs w:val="24"/>
        </w:rPr>
        <w:t xml:space="preserve"> i rozdysponowuje się te środki dla poszczególnych jednostek w celu realizacji zadań im zleconych,</w:t>
      </w:r>
    </w:p>
    <w:p w14:paraId="44F28C00" w14:textId="286F53F9" w:rsidR="00BE0C23" w:rsidRPr="00F14B3F" w:rsidRDefault="00BE0C23" w:rsidP="00BE0C23">
      <w:pPr>
        <w:widowControl w:val="0"/>
        <w:tabs>
          <w:tab w:val="left" w:pos="284"/>
          <w:tab w:val="left" w:pos="36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3F">
        <w:rPr>
          <w:rFonts w:ascii="Times New Roman" w:hAnsi="Times New Roman" w:cs="Times New Roman"/>
          <w:sz w:val="24"/>
          <w:szCs w:val="24"/>
        </w:rPr>
        <w:t>2. z</w:t>
      </w:r>
      <w:r w:rsidR="00937A62" w:rsidRPr="00F14B3F">
        <w:rPr>
          <w:rFonts w:ascii="Times New Roman" w:hAnsi="Times New Roman" w:cs="Times New Roman"/>
          <w:sz w:val="24"/>
          <w:szCs w:val="24"/>
        </w:rPr>
        <w:t>większenie</w:t>
      </w:r>
      <w:r w:rsidRPr="00F14B3F">
        <w:rPr>
          <w:rFonts w:ascii="Times New Roman" w:hAnsi="Times New Roman" w:cs="Times New Roman"/>
          <w:sz w:val="24"/>
          <w:szCs w:val="24"/>
        </w:rPr>
        <w:t xml:space="preserve"> wydatków majątkowych o kwotę </w:t>
      </w:r>
      <w:r w:rsidR="00F14B3F" w:rsidRPr="00F14B3F">
        <w:rPr>
          <w:rFonts w:ascii="Times New Roman" w:hAnsi="Times New Roman" w:cs="Times New Roman"/>
          <w:sz w:val="24"/>
          <w:szCs w:val="24"/>
        </w:rPr>
        <w:t>2</w:t>
      </w:r>
      <w:r w:rsidRPr="00F14B3F">
        <w:rPr>
          <w:rFonts w:ascii="Times New Roman" w:hAnsi="Times New Roman" w:cs="Times New Roman"/>
          <w:sz w:val="24"/>
          <w:szCs w:val="24"/>
        </w:rPr>
        <w:t>.</w:t>
      </w:r>
      <w:r w:rsidR="00F14B3F" w:rsidRPr="00F14B3F">
        <w:rPr>
          <w:rFonts w:ascii="Times New Roman" w:hAnsi="Times New Roman" w:cs="Times New Roman"/>
          <w:sz w:val="24"/>
          <w:szCs w:val="24"/>
        </w:rPr>
        <w:t>558</w:t>
      </w:r>
      <w:r w:rsidRPr="00F14B3F">
        <w:rPr>
          <w:rFonts w:ascii="Times New Roman" w:hAnsi="Times New Roman" w:cs="Times New Roman"/>
          <w:sz w:val="24"/>
          <w:szCs w:val="24"/>
        </w:rPr>
        <w:t>.</w:t>
      </w:r>
      <w:r w:rsidR="00F14B3F" w:rsidRPr="00F14B3F">
        <w:rPr>
          <w:rFonts w:ascii="Times New Roman" w:hAnsi="Times New Roman" w:cs="Times New Roman"/>
          <w:sz w:val="24"/>
          <w:szCs w:val="24"/>
        </w:rPr>
        <w:t>114</w:t>
      </w:r>
      <w:r w:rsidRPr="00F14B3F">
        <w:rPr>
          <w:rFonts w:ascii="Times New Roman" w:hAnsi="Times New Roman" w:cs="Times New Roman"/>
          <w:sz w:val="24"/>
          <w:szCs w:val="24"/>
        </w:rPr>
        <w:t xml:space="preserve"> zł, dostosowując nakłady finansowe do przewidywanego wykonania wydatków inwestycyjnych.</w:t>
      </w:r>
    </w:p>
    <w:p w14:paraId="44E74583" w14:textId="77777777" w:rsidR="00F90C62" w:rsidRPr="00F14B3F" w:rsidRDefault="00F90C62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D9900" w14:textId="21444010" w:rsidR="00BE0C23" w:rsidRPr="00F14B3F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14B3F">
        <w:rPr>
          <w:rFonts w:ascii="Times New Roman" w:hAnsi="Times New Roman" w:cs="Times New Roman"/>
          <w:sz w:val="24"/>
          <w:szCs w:val="24"/>
        </w:rPr>
        <w:t>Po wprowadzeniu powyższych zmian z</w:t>
      </w:r>
      <w:r w:rsidR="00937A62" w:rsidRPr="00F14B3F">
        <w:rPr>
          <w:rFonts w:ascii="Times New Roman" w:hAnsi="Times New Roman" w:cs="Times New Roman"/>
          <w:sz w:val="24"/>
          <w:szCs w:val="24"/>
        </w:rPr>
        <w:t>większa</w:t>
      </w:r>
      <w:r w:rsidRPr="00F14B3F">
        <w:rPr>
          <w:rFonts w:ascii="Times New Roman" w:hAnsi="Times New Roman" w:cs="Times New Roman"/>
          <w:sz w:val="24"/>
          <w:szCs w:val="24"/>
        </w:rPr>
        <w:t xml:space="preserve"> się deficyt budżetu o kwotę </w:t>
      </w:r>
      <w:r w:rsidR="00F14B3F" w:rsidRPr="00F14B3F">
        <w:rPr>
          <w:rFonts w:ascii="Times New Roman" w:hAnsi="Times New Roman" w:cs="Times New Roman"/>
          <w:sz w:val="24"/>
          <w:szCs w:val="24"/>
        </w:rPr>
        <w:t>1.</w:t>
      </w:r>
      <w:r w:rsidR="00937A62" w:rsidRPr="00F14B3F">
        <w:rPr>
          <w:rFonts w:ascii="Times New Roman" w:hAnsi="Times New Roman" w:cs="Times New Roman"/>
          <w:sz w:val="24"/>
          <w:szCs w:val="24"/>
        </w:rPr>
        <w:t>0</w:t>
      </w:r>
      <w:r w:rsidR="00F14B3F" w:rsidRPr="00F14B3F">
        <w:rPr>
          <w:rFonts w:ascii="Times New Roman" w:hAnsi="Times New Roman" w:cs="Times New Roman"/>
          <w:sz w:val="24"/>
          <w:szCs w:val="24"/>
        </w:rPr>
        <w:t>77</w:t>
      </w:r>
      <w:r w:rsidRPr="00F14B3F">
        <w:rPr>
          <w:rFonts w:ascii="Times New Roman" w:hAnsi="Times New Roman" w:cs="Times New Roman"/>
          <w:sz w:val="24"/>
          <w:szCs w:val="24"/>
        </w:rPr>
        <w:t>.</w:t>
      </w:r>
      <w:r w:rsidR="00F14B3F" w:rsidRPr="00F14B3F">
        <w:rPr>
          <w:rFonts w:ascii="Times New Roman" w:hAnsi="Times New Roman" w:cs="Times New Roman"/>
          <w:sz w:val="24"/>
          <w:szCs w:val="24"/>
        </w:rPr>
        <w:t>429,09</w:t>
      </w:r>
      <w:r w:rsidRPr="00F14B3F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2199981" w14:textId="77777777" w:rsidR="00BE0C23" w:rsidRPr="00C308B6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B22DB61" w14:textId="77777777" w:rsidR="00BE0C23" w:rsidRPr="00F14B3F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B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14B3F">
        <w:rPr>
          <w:rFonts w:ascii="Times New Roman" w:hAnsi="Times New Roman" w:cs="Times New Roman"/>
          <w:sz w:val="24"/>
          <w:szCs w:val="24"/>
        </w:rPr>
        <w:t>Dokonuje się zmian w załączniku nr 2 polegających na dostosowaniu łącznych nakładów finansowych do potrzeb w następujących przedsięwzięciach:</w:t>
      </w:r>
    </w:p>
    <w:p w14:paraId="6346F945" w14:textId="77777777" w:rsidR="00BE0C23" w:rsidRPr="00F14B3F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D5AE86" w14:textId="77777777" w:rsidR="00BE0C23" w:rsidRPr="00AC5621" w:rsidRDefault="00BE0C23" w:rsidP="00BE0C23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AC5621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AC5621">
        <w:rPr>
          <w:rFonts w:ascii="Times New Roman" w:hAnsi="Times New Roman" w:cs="Times New Roman"/>
          <w:sz w:val="24"/>
          <w:szCs w:val="24"/>
        </w:rPr>
        <w:t>:</w:t>
      </w:r>
    </w:p>
    <w:p w14:paraId="304E9117" w14:textId="4FE32A4E" w:rsidR="003E2ED0" w:rsidRPr="00C308B6" w:rsidRDefault="003E2ED0" w:rsidP="00BE0C23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5621">
        <w:rPr>
          <w:rFonts w:ascii="Times New Roman" w:hAnsi="Times New Roman" w:cs="Times New Roman"/>
          <w:sz w:val="24"/>
          <w:szCs w:val="24"/>
        </w:rPr>
        <w:t>„</w:t>
      </w:r>
      <w:r w:rsidR="00AC5621" w:rsidRPr="00AC5621">
        <w:rPr>
          <w:rFonts w:ascii="Times New Roman" w:hAnsi="Times New Roman" w:cs="Times New Roman"/>
          <w:sz w:val="24"/>
          <w:szCs w:val="24"/>
        </w:rPr>
        <w:t xml:space="preserve">Sporządzenie miejscowego planu zagospodarowania przestrzennego miasta Serock- obszar </w:t>
      </w:r>
      <w:proofErr w:type="gramStart"/>
      <w:r w:rsidR="00AC5621" w:rsidRPr="00AC5621">
        <w:rPr>
          <w:rFonts w:ascii="Times New Roman" w:hAnsi="Times New Roman" w:cs="Times New Roman"/>
          <w:sz w:val="24"/>
          <w:szCs w:val="24"/>
        </w:rPr>
        <w:t>A”</w:t>
      </w:r>
      <w:r w:rsidRPr="00AC562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C5621">
        <w:rPr>
          <w:rFonts w:ascii="Times New Roman" w:hAnsi="Times New Roman" w:cs="Times New Roman"/>
          <w:sz w:val="24"/>
          <w:szCs w:val="24"/>
        </w:rPr>
        <w:t xml:space="preserve"> </w:t>
      </w:r>
      <w:r w:rsidR="00AC5621" w:rsidRPr="00AC5621">
        <w:rPr>
          <w:rFonts w:ascii="Times New Roman" w:hAnsi="Times New Roman" w:cs="Times New Roman"/>
          <w:sz w:val="24"/>
          <w:szCs w:val="24"/>
        </w:rPr>
        <w:t>Aktualizacja ustaleń planistycznych do potrzeb rozwojowych Miasta i Gminy Se</w:t>
      </w:r>
      <w:r w:rsidR="00AC5621">
        <w:rPr>
          <w:rFonts w:ascii="Times New Roman" w:hAnsi="Times New Roman" w:cs="Times New Roman"/>
          <w:sz w:val="24"/>
          <w:szCs w:val="24"/>
        </w:rPr>
        <w:t>r</w:t>
      </w:r>
      <w:r w:rsidR="00AC5621" w:rsidRPr="00AC5621">
        <w:rPr>
          <w:rFonts w:ascii="Times New Roman" w:hAnsi="Times New Roman" w:cs="Times New Roman"/>
          <w:sz w:val="24"/>
          <w:szCs w:val="24"/>
        </w:rPr>
        <w:t>ock</w:t>
      </w:r>
      <w:r w:rsidRPr="00AC5621">
        <w:rPr>
          <w:rFonts w:ascii="Times New Roman" w:hAnsi="Times New Roman" w:cs="Times New Roman"/>
          <w:sz w:val="24"/>
          <w:szCs w:val="24"/>
        </w:rPr>
        <w:t xml:space="preserve">” </w:t>
      </w:r>
      <w:r w:rsidR="00E719E0" w:rsidRPr="00AC5621">
        <w:rPr>
          <w:rFonts w:ascii="Times New Roman" w:hAnsi="Times New Roman" w:cs="Times New Roman"/>
          <w:sz w:val="24"/>
          <w:szCs w:val="24"/>
        </w:rPr>
        <w:t xml:space="preserve">– zwiększa się nakłady finansowe </w:t>
      </w:r>
      <w:r w:rsidR="00AC5621" w:rsidRPr="00AC5621">
        <w:rPr>
          <w:rFonts w:ascii="Times New Roman" w:hAnsi="Times New Roman" w:cs="Times New Roman"/>
          <w:sz w:val="24"/>
          <w:szCs w:val="24"/>
        </w:rPr>
        <w:t xml:space="preserve">w roku 2021 </w:t>
      </w:r>
      <w:r w:rsidR="00E719E0" w:rsidRPr="00AC5621">
        <w:rPr>
          <w:rFonts w:ascii="Times New Roman" w:hAnsi="Times New Roman" w:cs="Times New Roman"/>
          <w:sz w:val="24"/>
          <w:szCs w:val="24"/>
        </w:rPr>
        <w:t xml:space="preserve">o kwotę </w:t>
      </w:r>
      <w:r w:rsidR="00AC5621" w:rsidRPr="00AC5621">
        <w:rPr>
          <w:rFonts w:ascii="Times New Roman" w:hAnsi="Times New Roman" w:cs="Times New Roman"/>
          <w:sz w:val="24"/>
          <w:szCs w:val="24"/>
        </w:rPr>
        <w:t>7</w:t>
      </w:r>
      <w:r w:rsidR="00E719E0" w:rsidRPr="00AC5621">
        <w:rPr>
          <w:rFonts w:ascii="Times New Roman" w:hAnsi="Times New Roman" w:cs="Times New Roman"/>
          <w:sz w:val="24"/>
          <w:szCs w:val="24"/>
        </w:rPr>
        <w:t>.</w:t>
      </w:r>
      <w:r w:rsidR="00AC5621" w:rsidRPr="00AC5621">
        <w:rPr>
          <w:rFonts w:ascii="Times New Roman" w:hAnsi="Times New Roman" w:cs="Times New Roman"/>
          <w:sz w:val="24"/>
          <w:szCs w:val="24"/>
        </w:rPr>
        <w:t>980</w:t>
      </w:r>
      <w:r w:rsidR="00E719E0" w:rsidRPr="00AC5621">
        <w:rPr>
          <w:rFonts w:ascii="Times New Roman" w:hAnsi="Times New Roman" w:cs="Times New Roman"/>
          <w:sz w:val="24"/>
          <w:szCs w:val="24"/>
        </w:rPr>
        <w:t xml:space="preserve"> </w:t>
      </w:r>
      <w:r w:rsidR="00E719E0" w:rsidRPr="00FC397B">
        <w:rPr>
          <w:rFonts w:ascii="Times New Roman" w:hAnsi="Times New Roman" w:cs="Times New Roman"/>
          <w:sz w:val="24"/>
          <w:szCs w:val="24"/>
        </w:rPr>
        <w:t>zł,</w:t>
      </w:r>
      <w:r w:rsidR="00E719E0" w:rsidRPr="00FC397B">
        <w:rPr>
          <w:rFonts w:ascii="Times New Roman" w:hAnsi="Times New Roman" w:cs="Times New Roman"/>
          <w:bCs/>
          <w:sz w:val="24"/>
          <w:szCs w:val="24"/>
        </w:rPr>
        <w:t xml:space="preserve"> w związku </w:t>
      </w:r>
      <w:r w:rsidR="008307E5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E719E0" w:rsidRPr="00FC397B">
        <w:rPr>
          <w:rFonts w:ascii="Times New Roman" w:hAnsi="Times New Roman" w:cs="Times New Roman"/>
          <w:bCs/>
          <w:sz w:val="24"/>
          <w:szCs w:val="24"/>
        </w:rPr>
        <w:t>z niewydatkowaniem tych środków w 2020 r. z uwagi na sytuację epidemiczną w kraju,</w:t>
      </w:r>
    </w:p>
    <w:p w14:paraId="69ACF005" w14:textId="1B788B62" w:rsidR="003E2ED0" w:rsidRPr="00FC397B" w:rsidRDefault="003E2ED0" w:rsidP="003E2ED0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5621">
        <w:rPr>
          <w:rFonts w:ascii="Times New Roman" w:hAnsi="Times New Roman" w:cs="Times New Roman"/>
          <w:sz w:val="24"/>
          <w:szCs w:val="24"/>
        </w:rPr>
        <w:t>„</w:t>
      </w:r>
      <w:r w:rsidR="00AC5621" w:rsidRPr="00AC5621">
        <w:rPr>
          <w:rFonts w:ascii="Times New Roman" w:hAnsi="Times New Roman" w:cs="Times New Roman"/>
          <w:sz w:val="24"/>
          <w:szCs w:val="24"/>
        </w:rPr>
        <w:t>Zmiana studium uwarunkowań i kierunków zagospodarowania przestrzennego gminy Serock – Aktualizacja studium w zakresie wynikającym ze zmian w prawie oraz złożonych wniosków o jego korektę</w:t>
      </w:r>
      <w:r w:rsidRPr="00AC5621">
        <w:rPr>
          <w:rFonts w:ascii="Times New Roman" w:hAnsi="Times New Roman" w:cs="Times New Roman"/>
          <w:sz w:val="24"/>
          <w:szCs w:val="24"/>
        </w:rPr>
        <w:t>”</w:t>
      </w:r>
      <w:r w:rsidR="00E719E0" w:rsidRPr="00AC5621">
        <w:rPr>
          <w:rFonts w:ascii="Times New Roman" w:hAnsi="Times New Roman" w:cs="Times New Roman"/>
          <w:sz w:val="24"/>
          <w:szCs w:val="24"/>
        </w:rPr>
        <w:t xml:space="preserve"> –</w:t>
      </w:r>
      <w:r w:rsidR="00E719E0" w:rsidRPr="00C30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5621" w:rsidRPr="00FC397B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FC397B" w:rsidRPr="00FC397B">
        <w:rPr>
          <w:rFonts w:ascii="Times New Roman" w:hAnsi="Times New Roman" w:cs="Times New Roman"/>
          <w:sz w:val="24"/>
          <w:szCs w:val="24"/>
        </w:rPr>
        <w:t xml:space="preserve">przedsięwzięcie o łącznych </w:t>
      </w:r>
      <w:r w:rsidR="00E719E0" w:rsidRPr="00FC397B">
        <w:rPr>
          <w:rFonts w:ascii="Times New Roman" w:hAnsi="Times New Roman" w:cs="Times New Roman"/>
          <w:sz w:val="24"/>
          <w:szCs w:val="24"/>
        </w:rPr>
        <w:t>nakład</w:t>
      </w:r>
      <w:r w:rsidR="00FC397B" w:rsidRPr="00FC397B">
        <w:rPr>
          <w:rFonts w:ascii="Times New Roman" w:hAnsi="Times New Roman" w:cs="Times New Roman"/>
          <w:sz w:val="24"/>
          <w:szCs w:val="24"/>
        </w:rPr>
        <w:t>ach</w:t>
      </w:r>
      <w:r w:rsidR="00E719E0" w:rsidRPr="00FC397B">
        <w:rPr>
          <w:rFonts w:ascii="Times New Roman" w:hAnsi="Times New Roman" w:cs="Times New Roman"/>
          <w:sz w:val="24"/>
          <w:szCs w:val="24"/>
        </w:rPr>
        <w:t xml:space="preserve"> finansow</w:t>
      </w:r>
      <w:r w:rsidR="00FC397B" w:rsidRPr="00FC397B">
        <w:rPr>
          <w:rFonts w:ascii="Times New Roman" w:hAnsi="Times New Roman" w:cs="Times New Roman"/>
          <w:sz w:val="24"/>
          <w:szCs w:val="24"/>
        </w:rPr>
        <w:t>ych w kwocie 32.000 zł</w:t>
      </w:r>
      <w:r w:rsidR="00E719E0" w:rsidRPr="00FC397B">
        <w:rPr>
          <w:rFonts w:ascii="Times New Roman" w:hAnsi="Times New Roman" w:cs="Times New Roman"/>
          <w:sz w:val="24"/>
          <w:szCs w:val="24"/>
        </w:rPr>
        <w:t>,</w:t>
      </w:r>
      <w:r w:rsidR="00E719E0" w:rsidRPr="00FC397B">
        <w:rPr>
          <w:rFonts w:ascii="Times New Roman" w:hAnsi="Times New Roman" w:cs="Times New Roman"/>
          <w:bCs/>
          <w:sz w:val="24"/>
          <w:szCs w:val="24"/>
        </w:rPr>
        <w:t xml:space="preserve"> w związku</w:t>
      </w:r>
      <w:r w:rsidR="00FC397B" w:rsidRPr="00FC3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19E0" w:rsidRPr="00FC397B">
        <w:rPr>
          <w:rFonts w:ascii="Times New Roman" w:hAnsi="Times New Roman" w:cs="Times New Roman"/>
          <w:bCs/>
          <w:sz w:val="24"/>
          <w:szCs w:val="24"/>
        </w:rPr>
        <w:t>z niewydatkowaniem tych środków w 2020 r. z uwagi na sytuację epidemiczną w kraju</w:t>
      </w:r>
      <w:r w:rsidR="00FC397B" w:rsidRPr="00FC397B">
        <w:rPr>
          <w:rFonts w:ascii="Times New Roman" w:hAnsi="Times New Roman" w:cs="Times New Roman"/>
          <w:bCs/>
          <w:sz w:val="24"/>
          <w:szCs w:val="24"/>
        </w:rPr>
        <w:t>,</w:t>
      </w:r>
    </w:p>
    <w:p w14:paraId="0F5B2D09" w14:textId="137E9CB8" w:rsidR="00FC397B" w:rsidRPr="00AF4271" w:rsidRDefault="00AF4271" w:rsidP="00AF4271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4271">
        <w:rPr>
          <w:rFonts w:ascii="Times New Roman" w:hAnsi="Times New Roman" w:cs="Times New Roman"/>
          <w:bCs/>
          <w:sz w:val="24"/>
          <w:szCs w:val="24"/>
        </w:rPr>
        <w:t>„</w:t>
      </w:r>
      <w:r w:rsidR="00FC397B" w:rsidRPr="00AF4271">
        <w:rPr>
          <w:rFonts w:ascii="Times New Roman" w:hAnsi="Times New Roman" w:cs="Times New Roman"/>
          <w:sz w:val="24"/>
          <w:szCs w:val="24"/>
        </w:rPr>
        <w:t>Zmiana miejscowego planu zagospodarowania przestrzennego gminy</w:t>
      </w:r>
      <w:r w:rsidRPr="00AF42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397B" w:rsidRPr="00AF4271">
        <w:rPr>
          <w:rFonts w:ascii="Times New Roman" w:hAnsi="Times New Roman" w:cs="Times New Roman"/>
          <w:sz w:val="24"/>
          <w:szCs w:val="24"/>
        </w:rPr>
        <w:t>Serock, sekcja C - Korekta obowiązującego planu w zakresie</w:t>
      </w:r>
      <w:r w:rsidRPr="00AF42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397B" w:rsidRPr="00AF4271">
        <w:rPr>
          <w:rFonts w:ascii="Times New Roman" w:hAnsi="Times New Roman" w:cs="Times New Roman"/>
          <w:sz w:val="24"/>
          <w:szCs w:val="24"/>
        </w:rPr>
        <w:t>otrzymanych wniosków o zmianę przeznaczenia</w:t>
      </w:r>
      <w:r w:rsidRPr="00AF4271">
        <w:rPr>
          <w:rFonts w:ascii="Times New Roman" w:hAnsi="Times New Roman" w:cs="Times New Roman"/>
          <w:sz w:val="24"/>
          <w:szCs w:val="24"/>
        </w:rPr>
        <w:t xml:space="preserve">” </w:t>
      </w:r>
      <w:r w:rsidRPr="00AF4271">
        <w:rPr>
          <w:rFonts w:ascii="Times New Roman" w:hAnsi="Times New Roman" w:cs="Times New Roman"/>
          <w:sz w:val="24"/>
          <w:szCs w:val="24"/>
        </w:rPr>
        <w:t xml:space="preserve">– zwiększa się nakłady finansowe w roku 2021 o kwotę </w:t>
      </w:r>
      <w:r w:rsidRPr="00AF4271">
        <w:rPr>
          <w:rFonts w:ascii="Times New Roman" w:hAnsi="Times New Roman" w:cs="Times New Roman"/>
          <w:sz w:val="24"/>
          <w:szCs w:val="24"/>
        </w:rPr>
        <w:t>6</w:t>
      </w:r>
      <w:r w:rsidRPr="00AF4271">
        <w:rPr>
          <w:rFonts w:ascii="Times New Roman" w:hAnsi="Times New Roman" w:cs="Times New Roman"/>
          <w:sz w:val="24"/>
          <w:szCs w:val="24"/>
        </w:rPr>
        <w:t>.</w:t>
      </w:r>
      <w:r w:rsidRPr="00AF4271">
        <w:rPr>
          <w:rFonts w:ascii="Times New Roman" w:hAnsi="Times New Roman" w:cs="Times New Roman"/>
          <w:sz w:val="24"/>
          <w:szCs w:val="24"/>
        </w:rPr>
        <w:t>150</w:t>
      </w:r>
      <w:r w:rsidRPr="00AF4271">
        <w:rPr>
          <w:rFonts w:ascii="Times New Roman" w:hAnsi="Times New Roman" w:cs="Times New Roman"/>
          <w:sz w:val="24"/>
          <w:szCs w:val="24"/>
        </w:rPr>
        <w:t xml:space="preserve"> zł,</w:t>
      </w:r>
      <w:r w:rsidRPr="00AF4271">
        <w:rPr>
          <w:rFonts w:ascii="Times New Roman" w:hAnsi="Times New Roman" w:cs="Times New Roman"/>
          <w:bCs/>
          <w:sz w:val="24"/>
          <w:szCs w:val="24"/>
        </w:rPr>
        <w:t xml:space="preserve"> w związku z niewydatkowaniem tych środków w 2020 r. z uwagi na sytuację epidemiczną w kraju,</w:t>
      </w:r>
    </w:p>
    <w:p w14:paraId="75F0242D" w14:textId="26A69262" w:rsidR="00070CDA" w:rsidRPr="00AF4271" w:rsidRDefault="003E2ED0" w:rsidP="00070CDA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4271">
        <w:rPr>
          <w:rFonts w:ascii="Times New Roman" w:hAnsi="Times New Roman" w:cs="Times New Roman"/>
          <w:sz w:val="24"/>
          <w:szCs w:val="24"/>
        </w:rPr>
        <w:t>„</w:t>
      </w:r>
      <w:r w:rsidR="00AC5621" w:rsidRPr="00AF4271">
        <w:rPr>
          <w:rFonts w:ascii="Times New Roman" w:hAnsi="Times New Roman" w:cs="Times New Roman"/>
          <w:sz w:val="24"/>
          <w:szCs w:val="24"/>
        </w:rPr>
        <w:t>Świadczenie usług w zakresie wykonywania lokalnego transportu</w:t>
      </w:r>
      <w:r w:rsidR="00070CDA" w:rsidRPr="00AF4271">
        <w:rPr>
          <w:rFonts w:ascii="Times New Roman" w:hAnsi="Times New Roman" w:cs="Times New Roman"/>
          <w:sz w:val="24"/>
          <w:szCs w:val="24"/>
        </w:rPr>
        <w:t xml:space="preserve"> </w:t>
      </w:r>
      <w:r w:rsidR="00AC5621" w:rsidRPr="00AF4271">
        <w:rPr>
          <w:rFonts w:ascii="Times New Roman" w:hAnsi="Times New Roman" w:cs="Times New Roman"/>
          <w:sz w:val="24"/>
          <w:szCs w:val="24"/>
        </w:rPr>
        <w:t>zbiorowego osób - komunikacja autobusowa na terenie Miasta i Gminy</w:t>
      </w:r>
      <w:r w:rsidR="00070CDA" w:rsidRPr="00AF4271">
        <w:rPr>
          <w:rFonts w:ascii="Times New Roman" w:hAnsi="Times New Roman" w:cs="Times New Roman"/>
          <w:sz w:val="24"/>
          <w:szCs w:val="24"/>
        </w:rPr>
        <w:t xml:space="preserve"> </w:t>
      </w:r>
      <w:r w:rsidR="00AC5621" w:rsidRPr="00AF4271">
        <w:rPr>
          <w:rFonts w:ascii="Times New Roman" w:hAnsi="Times New Roman" w:cs="Times New Roman"/>
          <w:sz w:val="24"/>
          <w:szCs w:val="24"/>
        </w:rPr>
        <w:t>Serock</w:t>
      </w:r>
      <w:r w:rsidR="00AF4271" w:rsidRPr="00AF4271">
        <w:rPr>
          <w:rFonts w:ascii="Times New Roman" w:hAnsi="Times New Roman" w:cs="Times New Roman"/>
          <w:sz w:val="24"/>
          <w:szCs w:val="24"/>
        </w:rPr>
        <w:t xml:space="preserve">” – likwiduje się przedsięwzięcie ujęte w </w:t>
      </w:r>
      <w:r w:rsidR="00AF4271">
        <w:rPr>
          <w:rFonts w:ascii="Times New Roman" w:hAnsi="Times New Roman" w:cs="Times New Roman"/>
          <w:sz w:val="24"/>
          <w:szCs w:val="24"/>
        </w:rPr>
        <w:t xml:space="preserve">wykazie do </w:t>
      </w:r>
      <w:r w:rsidR="00AF4271" w:rsidRPr="00AF4271">
        <w:rPr>
          <w:rFonts w:ascii="Times New Roman" w:hAnsi="Times New Roman" w:cs="Times New Roman"/>
          <w:sz w:val="24"/>
          <w:szCs w:val="24"/>
        </w:rPr>
        <w:t>WPF</w:t>
      </w:r>
      <w:r w:rsidR="00AF4271">
        <w:rPr>
          <w:rFonts w:ascii="Times New Roman" w:hAnsi="Times New Roman" w:cs="Times New Roman"/>
          <w:sz w:val="24"/>
          <w:szCs w:val="24"/>
        </w:rPr>
        <w:t>,</w:t>
      </w:r>
      <w:r w:rsidR="00AF4271" w:rsidRPr="00AF4271">
        <w:rPr>
          <w:rFonts w:ascii="Times New Roman" w:hAnsi="Times New Roman" w:cs="Times New Roman"/>
          <w:sz w:val="24"/>
          <w:szCs w:val="24"/>
        </w:rPr>
        <w:t xml:space="preserve"> z uwagi na rozwiązanie obowiązującej umowy </w:t>
      </w:r>
      <w:r w:rsidR="00AF42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4271" w:rsidRPr="00AF4271">
        <w:rPr>
          <w:rFonts w:ascii="Times New Roman" w:hAnsi="Times New Roman" w:cs="Times New Roman"/>
          <w:sz w:val="24"/>
          <w:szCs w:val="24"/>
        </w:rPr>
        <w:t xml:space="preserve">i zawarcie nowej umowy na świadczenie </w:t>
      </w:r>
      <w:r w:rsidR="00AF4271">
        <w:rPr>
          <w:rFonts w:ascii="Times New Roman" w:hAnsi="Times New Roman" w:cs="Times New Roman"/>
          <w:sz w:val="24"/>
          <w:szCs w:val="24"/>
        </w:rPr>
        <w:t xml:space="preserve">usług </w:t>
      </w:r>
      <w:r w:rsidR="00AF4271" w:rsidRPr="00AF4271">
        <w:rPr>
          <w:rFonts w:ascii="Times New Roman" w:hAnsi="Times New Roman" w:cs="Times New Roman"/>
          <w:sz w:val="24"/>
          <w:szCs w:val="24"/>
        </w:rPr>
        <w:t xml:space="preserve">w zakresie komunikacji autobusowej </w:t>
      </w:r>
      <w:r w:rsidR="00AF42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F4271" w:rsidRPr="00AF4271">
        <w:rPr>
          <w:rFonts w:ascii="Times New Roman" w:hAnsi="Times New Roman" w:cs="Times New Roman"/>
          <w:sz w:val="24"/>
          <w:szCs w:val="24"/>
        </w:rPr>
        <w:t>z nowym podmiotem na okres 1 roku,</w:t>
      </w:r>
    </w:p>
    <w:p w14:paraId="78CDF89B" w14:textId="7A25C8FD" w:rsidR="00070CDA" w:rsidRPr="00AF4271" w:rsidRDefault="00070CDA" w:rsidP="00070CDA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4271">
        <w:rPr>
          <w:rFonts w:ascii="Times New Roman" w:hAnsi="Times New Roman" w:cs="Times New Roman"/>
          <w:sz w:val="24"/>
          <w:szCs w:val="24"/>
        </w:rPr>
        <w:t>„Zimowe utrzymanie dróg i chodników na terenie Miasta i Gminy Serock w sezonie zimowym 2020/2021 - Zapewnienie bezpieczeństwa w ruchu samochodowym i pieszym na terenie Miasta i Gminy Serock”</w:t>
      </w:r>
      <w:r w:rsidR="00AF4271">
        <w:rPr>
          <w:rFonts w:ascii="Times New Roman" w:hAnsi="Times New Roman" w:cs="Times New Roman"/>
          <w:sz w:val="24"/>
          <w:szCs w:val="24"/>
        </w:rPr>
        <w:t xml:space="preserve"> – zwiększa się nakłady w roku 2021 o kwotę 405,88 zł, dostosowując je do obowiązującej umowy.</w:t>
      </w:r>
    </w:p>
    <w:p w14:paraId="23C71615" w14:textId="77777777" w:rsidR="00BE0C23" w:rsidRPr="008307E5" w:rsidRDefault="00BE0C23" w:rsidP="00BE0C2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B2A127" w14:textId="77777777" w:rsidR="00BE0C23" w:rsidRPr="008307E5" w:rsidRDefault="00BE0C23" w:rsidP="00BE0C23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8307E5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8307E5">
        <w:rPr>
          <w:rFonts w:ascii="Times New Roman" w:hAnsi="Times New Roman" w:cs="Times New Roman"/>
          <w:sz w:val="24"/>
          <w:szCs w:val="24"/>
        </w:rPr>
        <w:t>:</w:t>
      </w:r>
    </w:p>
    <w:p w14:paraId="19DD0F51" w14:textId="77777777" w:rsidR="00BE0C23" w:rsidRPr="008307E5" w:rsidRDefault="00BE0C23" w:rsidP="00BE0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7008C" w14:textId="4C33DE74" w:rsidR="00070CDA" w:rsidRPr="008307E5" w:rsidRDefault="003E2ED0" w:rsidP="00070CDA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7E5">
        <w:rPr>
          <w:rFonts w:ascii="Times New Roman" w:hAnsi="Times New Roman" w:cs="Times New Roman"/>
          <w:sz w:val="24"/>
          <w:szCs w:val="24"/>
        </w:rPr>
        <w:t>„</w:t>
      </w:r>
      <w:r w:rsidR="00070CDA" w:rsidRPr="008307E5">
        <w:rPr>
          <w:rFonts w:ascii="Times New Roman" w:hAnsi="Times New Roman" w:cs="Times New Roman"/>
          <w:sz w:val="24"/>
          <w:szCs w:val="24"/>
        </w:rPr>
        <w:t xml:space="preserve">Rozbudowa Zespołu </w:t>
      </w:r>
      <w:proofErr w:type="spellStart"/>
      <w:r w:rsidR="00070CDA" w:rsidRPr="008307E5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070CDA" w:rsidRPr="008307E5">
        <w:rPr>
          <w:rFonts w:ascii="Times New Roman" w:hAnsi="Times New Roman" w:cs="Times New Roman"/>
          <w:sz w:val="24"/>
          <w:szCs w:val="24"/>
        </w:rPr>
        <w:t xml:space="preserve"> - Przedszkolnego w Woli Kiełpińskiej - Poprawa infrastruktury oświatowej gminy”</w:t>
      </w:r>
      <w:r w:rsidR="00DF2601" w:rsidRPr="008307E5">
        <w:rPr>
          <w:rFonts w:ascii="Times New Roman" w:hAnsi="Times New Roman" w:cs="Times New Roman"/>
          <w:sz w:val="24"/>
          <w:szCs w:val="24"/>
        </w:rPr>
        <w:t xml:space="preserve"> – zwiększa się nakłady w roku 2021 o kwotę 520.000 zł oraz w roku 2022 o kwotę 1.500.000 zł</w:t>
      </w:r>
      <w:r w:rsidR="008307E5">
        <w:rPr>
          <w:rFonts w:ascii="Times New Roman" w:hAnsi="Times New Roman" w:cs="Times New Roman"/>
          <w:sz w:val="24"/>
          <w:szCs w:val="24"/>
        </w:rPr>
        <w:t>,</w:t>
      </w:r>
      <w:r w:rsidR="00DF2601" w:rsidRPr="008307E5">
        <w:rPr>
          <w:rFonts w:ascii="Times New Roman" w:hAnsi="Times New Roman" w:cs="Times New Roman"/>
          <w:sz w:val="24"/>
          <w:szCs w:val="24"/>
        </w:rPr>
        <w:t xml:space="preserve"> </w:t>
      </w:r>
      <w:r w:rsidR="008307E5" w:rsidRPr="008307E5">
        <w:rPr>
          <w:rFonts w:ascii="Times New Roman" w:hAnsi="Times New Roman" w:cs="Times New Roman"/>
          <w:bCs/>
          <w:sz w:val="24"/>
          <w:szCs w:val="24"/>
        </w:rPr>
        <w:t>z uwagi na fakt, iż złożone w postępowaniu przetargowym oferty, przekraczają zaplanowane na ten cel środki</w:t>
      </w:r>
      <w:r w:rsidR="008307E5" w:rsidRPr="008307E5">
        <w:rPr>
          <w:rFonts w:ascii="Times New Roman" w:hAnsi="Times New Roman" w:cs="Times New Roman"/>
          <w:bCs/>
          <w:sz w:val="24"/>
          <w:szCs w:val="24"/>
        </w:rPr>
        <w:t>,</w:t>
      </w:r>
    </w:p>
    <w:p w14:paraId="0DB651C8" w14:textId="242913F8" w:rsidR="00070CDA" w:rsidRPr="008307E5" w:rsidRDefault="00070CDA" w:rsidP="00070CDA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7E5">
        <w:rPr>
          <w:rFonts w:ascii="Times New Roman" w:hAnsi="Times New Roman" w:cs="Times New Roman"/>
          <w:sz w:val="24"/>
          <w:szCs w:val="24"/>
        </w:rPr>
        <w:t xml:space="preserve">„Opracowanie Wstępnego Studium </w:t>
      </w:r>
      <w:proofErr w:type="spellStart"/>
      <w:r w:rsidRPr="008307E5">
        <w:rPr>
          <w:rFonts w:ascii="Times New Roman" w:hAnsi="Times New Roman" w:cs="Times New Roman"/>
          <w:sz w:val="24"/>
          <w:szCs w:val="24"/>
        </w:rPr>
        <w:t>Planistyczno</w:t>
      </w:r>
      <w:proofErr w:type="spellEnd"/>
      <w:r w:rsidRPr="008307E5">
        <w:rPr>
          <w:rFonts w:ascii="Times New Roman" w:hAnsi="Times New Roman" w:cs="Times New Roman"/>
          <w:sz w:val="24"/>
          <w:szCs w:val="24"/>
        </w:rPr>
        <w:t xml:space="preserve"> – Prognostycznego dotyczące zadania pn.: "Budowa linii kolejowej Zegrze - Przasnysz"</w:t>
      </w:r>
      <w:r w:rsidR="008307E5">
        <w:rPr>
          <w:rFonts w:ascii="Times New Roman" w:hAnsi="Times New Roman" w:cs="Times New Roman"/>
          <w:sz w:val="24"/>
          <w:szCs w:val="24"/>
        </w:rPr>
        <w:t xml:space="preserve"> </w:t>
      </w:r>
      <w:r w:rsidRPr="008307E5">
        <w:rPr>
          <w:rFonts w:ascii="Times New Roman" w:hAnsi="Times New Roman" w:cs="Times New Roman"/>
          <w:sz w:val="24"/>
          <w:szCs w:val="24"/>
        </w:rPr>
        <w:t>jako realizacja szlaku "Kolei Północnego Mazowsza" - Poprawa układu komunikacyjnego”</w:t>
      </w:r>
      <w:r w:rsidR="008307E5">
        <w:rPr>
          <w:rFonts w:ascii="Times New Roman" w:hAnsi="Times New Roman" w:cs="Times New Roman"/>
          <w:sz w:val="24"/>
          <w:szCs w:val="24"/>
        </w:rPr>
        <w:t xml:space="preserve"> – zwiększa się nakłady o kwotę       1.638.114 zł</w:t>
      </w:r>
      <w:r w:rsidR="008307E5" w:rsidRPr="008307E5">
        <w:rPr>
          <w:rFonts w:ascii="Times New Roman" w:hAnsi="Times New Roman" w:cs="Times New Roman"/>
          <w:sz w:val="24"/>
          <w:szCs w:val="24"/>
        </w:rPr>
        <w:t xml:space="preserve"> </w:t>
      </w:r>
      <w:r w:rsidR="008307E5" w:rsidRPr="008307E5">
        <w:rPr>
          <w:rFonts w:ascii="Times New Roman" w:hAnsi="Times New Roman" w:cs="Times New Roman"/>
          <w:bCs/>
          <w:sz w:val="24"/>
          <w:szCs w:val="24"/>
        </w:rPr>
        <w:t>z uwagi na fakt, iż złożone w postępowaniu przetargowym oferty, przekraczają zaplanowane na ten cel środki</w:t>
      </w:r>
      <w:r w:rsidR="008307E5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070CDA" w:rsidRPr="008307E5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C42B" w14:textId="77777777" w:rsidR="00C54FEE" w:rsidRDefault="00C54FEE" w:rsidP="008C3ED4">
      <w:pPr>
        <w:spacing w:after="0" w:line="240" w:lineRule="auto"/>
      </w:pPr>
      <w:r>
        <w:separator/>
      </w:r>
    </w:p>
  </w:endnote>
  <w:endnote w:type="continuationSeparator" w:id="0">
    <w:p w14:paraId="6BAB6FE2" w14:textId="77777777" w:rsidR="00C54FEE" w:rsidRDefault="00C54FEE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2BE3D" w14:textId="77777777" w:rsidR="00C54FEE" w:rsidRDefault="00C54FEE" w:rsidP="008C3ED4">
      <w:pPr>
        <w:spacing w:after="0" w:line="240" w:lineRule="auto"/>
      </w:pPr>
      <w:r>
        <w:separator/>
      </w:r>
    </w:p>
  </w:footnote>
  <w:footnote w:type="continuationSeparator" w:id="0">
    <w:p w14:paraId="225DF5C8" w14:textId="77777777" w:rsidR="00C54FEE" w:rsidRDefault="00C54FEE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13EE4753"/>
    <w:multiLevelType w:val="hybridMultilevel"/>
    <w:tmpl w:val="A8263C3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11B34"/>
    <w:multiLevelType w:val="hybridMultilevel"/>
    <w:tmpl w:val="D7B02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078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83473"/>
    <w:multiLevelType w:val="hybridMultilevel"/>
    <w:tmpl w:val="C7349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6F3"/>
    <w:multiLevelType w:val="hybridMultilevel"/>
    <w:tmpl w:val="208E4C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4310"/>
    <w:multiLevelType w:val="hybridMultilevel"/>
    <w:tmpl w:val="FCFE2CEC"/>
    <w:lvl w:ilvl="0" w:tplc="0415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506BB"/>
    <w:multiLevelType w:val="hybridMultilevel"/>
    <w:tmpl w:val="B1FCC18A"/>
    <w:lvl w:ilvl="0" w:tplc="1C9E39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3D192AE7"/>
    <w:multiLevelType w:val="hybridMultilevel"/>
    <w:tmpl w:val="5390531A"/>
    <w:lvl w:ilvl="0" w:tplc="CE449F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8BF0401"/>
    <w:multiLevelType w:val="hybridMultilevel"/>
    <w:tmpl w:val="B192C630"/>
    <w:lvl w:ilvl="0" w:tplc="3EE4004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F92BAC"/>
    <w:multiLevelType w:val="hybridMultilevel"/>
    <w:tmpl w:val="261663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81E90"/>
    <w:multiLevelType w:val="hybridMultilevel"/>
    <w:tmpl w:val="4B8214D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11B99"/>
    <w:multiLevelType w:val="hybridMultilevel"/>
    <w:tmpl w:val="8CB695E0"/>
    <w:lvl w:ilvl="0" w:tplc="CE449FFA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7" w15:restartNumberingAfterBreak="0">
    <w:nsid w:val="5AAE0450"/>
    <w:multiLevelType w:val="hybridMultilevel"/>
    <w:tmpl w:val="756EA1C6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5D221993"/>
    <w:multiLevelType w:val="hybridMultilevel"/>
    <w:tmpl w:val="46361876"/>
    <w:lvl w:ilvl="0" w:tplc="5928CB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8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69BE"/>
    <w:rsid w:val="00043F8B"/>
    <w:rsid w:val="000503D2"/>
    <w:rsid w:val="00070CDA"/>
    <w:rsid w:val="000A5A24"/>
    <w:rsid w:val="000F216E"/>
    <w:rsid w:val="00175204"/>
    <w:rsid w:val="001B4328"/>
    <w:rsid w:val="00262C5C"/>
    <w:rsid w:val="0029581A"/>
    <w:rsid w:val="002D4133"/>
    <w:rsid w:val="003045FF"/>
    <w:rsid w:val="00334674"/>
    <w:rsid w:val="00340D02"/>
    <w:rsid w:val="003453F9"/>
    <w:rsid w:val="00393C44"/>
    <w:rsid w:val="003B7BFD"/>
    <w:rsid w:val="003C69C3"/>
    <w:rsid w:val="003E2ED0"/>
    <w:rsid w:val="004063F5"/>
    <w:rsid w:val="00434213"/>
    <w:rsid w:val="0047660D"/>
    <w:rsid w:val="004940A6"/>
    <w:rsid w:val="004A77A1"/>
    <w:rsid w:val="00526428"/>
    <w:rsid w:val="0056248E"/>
    <w:rsid w:val="005802CC"/>
    <w:rsid w:val="005A062E"/>
    <w:rsid w:val="005C7A85"/>
    <w:rsid w:val="00633670"/>
    <w:rsid w:val="006510AA"/>
    <w:rsid w:val="006650ED"/>
    <w:rsid w:val="00666063"/>
    <w:rsid w:val="006B612F"/>
    <w:rsid w:val="006C652E"/>
    <w:rsid w:val="007357A9"/>
    <w:rsid w:val="0077176E"/>
    <w:rsid w:val="007B1F43"/>
    <w:rsid w:val="008118ED"/>
    <w:rsid w:val="008307E5"/>
    <w:rsid w:val="0084108D"/>
    <w:rsid w:val="00854B89"/>
    <w:rsid w:val="00874FFE"/>
    <w:rsid w:val="008926BE"/>
    <w:rsid w:val="008A44BA"/>
    <w:rsid w:val="008C3ED4"/>
    <w:rsid w:val="008E26C3"/>
    <w:rsid w:val="00924DC1"/>
    <w:rsid w:val="00934ECC"/>
    <w:rsid w:val="00937A62"/>
    <w:rsid w:val="00995D6F"/>
    <w:rsid w:val="009A2007"/>
    <w:rsid w:val="009C5BFF"/>
    <w:rsid w:val="009E4418"/>
    <w:rsid w:val="00AC5621"/>
    <w:rsid w:val="00AF4271"/>
    <w:rsid w:val="00B36A37"/>
    <w:rsid w:val="00BE0C23"/>
    <w:rsid w:val="00BF15B7"/>
    <w:rsid w:val="00C06578"/>
    <w:rsid w:val="00C308B6"/>
    <w:rsid w:val="00C54FEE"/>
    <w:rsid w:val="00CB3ECE"/>
    <w:rsid w:val="00CD52F2"/>
    <w:rsid w:val="00D171C1"/>
    <w:rsid w:val="00D72317"/>
    <w:rsid w:val="00D83928"/>
    <w:rsid w:val="00D92EF2"/>
    <w:rsid w:val="00DB44A4"/>
    <w:rsid w:val="00DF2601"/>
    <w:rsid w:val="00E05932"/>
    <w:rsid w:val="00E719E0"/>
    <w:rsid w:val="00E75A05"/>
    <w:rsid w:val="00E86F34"/>
    <w:rsid w:val="00F06A45"/>
    <w:rsid w:val="00F14B3F"/>
    <w:rsid w:val="00F3161A"/>
    <w:rsid w:val="00F90C62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F6B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2446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31</cp:revision>
  <cp:lastPrinted>2021-01-19T13:09:00Z</cp:lastPrinted>
  <dcterms:created xsi:type="dcterms:W3CDTF">2020-11-05T11:21:00Z</dcterms:created>
  <dcterms:modified xsi:type="dcterms:W3CDTF">2021-03-10T11:38:00Z</dcterms:modified>
</cp:coreProperties>
</file>