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43" w:rsidRDefault="00103D43" w:rsidP="00103D43">
      <w:pPr>
        <w:pStyle w:val="Akapitzlist"/>
        <w:numPr>
          <w:ilvl w:val="0"/>
          <w:numId w:val="1"/>
        </w:numPr>
      </w:pPr>
      <w:r>
        <w:t>W uchwale w sprawie określenia zasad udzielania dotacji celowych ze środków budżetu Miasta i Gminy Serock na przedsięwzięcia służące ochronie powietrza i gospodarce wodnej na terenie Miasta i Gminy Serock w załączniku nr 1 do uchwały w § 11 ust. 3 pkt. 3) słowa „pozwolenie na budowę instalacji gazowej wydane przez Starostę Legionowskiego” zastępuje się słowami „pozwolenie na budowę instalacji gazowej wydane przez właściwy organ”. Tożsamą zmianę należy wprowadzić we wniosku o dotacje na przedsięwzięcia służące ochronie powietrza – w załącznikach do wniosku.</w:t>
      </w:r>
    </w:p>
    <w:p w:rsidR="008036B0" w:rsidRDefault="008036B0">
      <w:bookmarkStart w:id="0" w:name="_GoBack"/>
      <w:bookmarkEnd w:id="0"/>
    </w:p>
    <w:sectPr w:rsidR="008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72FB"/>
    <w:multiLevelType w:val="hybridMultilevel"/>
    <w:tmpl w:val="9A8C8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43"/>
    <w:rsid w:val="00103D43"/>
    <w:rsid w:val="008036B0"/>
    <w:rsid w:val="00B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89690-082C-43AC-83AC-C5442C3F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4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Biuro32</cp:lastModifiedBy>
  <cp:revision>3</cp:revision>
  <dcterms:created xsi:type="dcterms:W3CDTF">2021-03-17T10:43:00Z</dcterms:created>
  <dcterms:modified xsi:type="dcterms:W3CDTF">2021-03-17T10:49:00Z</dcterms:modified>
</cp:coreProperties>
</file>