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C62" w:rsidRPr="00B25C62" w:rsidRDefault="00B25C62" w:rsidP="00B25C62">
      <w:pPr>
        <w:jc w:val="right"/>
      </w:pPr>
      <w:r w:rsidRPr="00B25C62">
        <w:t>Załącznik Nr 3 do uchwały Nr …………</w:t>
      </w:r>
    </w:p>
    <w:p w:rsidR="00B25C62" w:rsidRPr="00B25C62" w:rsidRDefault="00B25C62" w:rsidP="00B25C62">
      <w:pPr>
        <w:jc w:val="right"/>
        <w:rPr>
          <w:b/>
        </w:rPr>
      </w:pPr>
      <w:r w:rsidRPr="00B25C62">
        <w:t>Rady Miejs</w:t>
      </w:r>
      <w:r w:rsidR="00F01BF6">
        <w:t xml:space="preserve">kiej w Serocku </w:t>
      </w:r>
      <w:r w:rsidR="00F01BF6">
        <w:br/>
        <w:t>z dnia ………… 2021</w:t>
      </w:r>
      <w:bookmarkStart w:id="0" w:name="_GoBack"/>
      <w:bookmarkEnd w:id="0"/>
      <w:r w:rsidRPr="00B25C62">
        <w:t> r.</w:t>
      </w:r>
    </w:p>
    <w:p w:rsidR="00B25C62" w:rsidRPr="00B25C62" w:rsidRDefault="00B25C62" w:rsidP="003368FE">
      <w:pPr>
        <w:jc w:val="both"/>
      </w:pPr>
      <w:r w:rsidRPr="00B25C62">
        <w:rPr>
          <w:b/>
        </w:rPr>
        <w:t>ROZSTRZYGNIĘCIA O SPOSOBIE REALIZACJI, ZAPISANYCH W PLANIE, INWESTYCJI Z ZAKRESU INFRASTRUKTURY TECHNICZNEJ, KTÓRE NALEŻĄ DO ZADAŃ WŁASNYCH GMINY, ORAZ ZASADACH ICH FINANSOWANIA</w:t>
      </w:r>
    </w:p>
    <w:p w:rsidR="00B25C62" w:rsidRPr="00B25C62" w:rsidRDefault="00B25C62" w:rsidP="003368FE">
      <w:pPr>
        <w:jc w:val="both"/>
      </w:pPr>
      <w:r w:rsidRPr="00B25C62">
        <w:t>Na podstawie art. 20 ust. 1 ustawy z dnia 27 marca 2003 r. o planowaniu i zagospodarowaniu przestrzennym (Dz. U. z 2020 r.,  poz. 293 z późn. zm.) Rada Miejska w Serocku, rozstrzyga co następuje:</w:t>
      </w:r>
    </w:p>
    <w:p w:rsidR="00B25C62" w:rsidRPr="00B25C62" w:rsidRDefault="00B25C62" w:rsidP="003368FE">
      <w:pPr>
        <w:pStyle w:val="Akapitzlist"/>
        <w:numPr>
          <w:ilvl w:val="0"/>
          <w:numId w:val="2"/>
        </w:numPr>
        <w:jc w:val="both"/>
      </w:pPr>
      <w:r w:rsidRPr="00B25C62">
        <w:t xml:space="preserve">Inwestycje z zakresu infrastruktury technicznej przewidziane do realizacji na podstawie planu – dopuszcza się utrzymanie, modernizację, rozbudowę oraz przebudowę istniejących sieci i obiektów infrastruktury technicznej oraz realizacja, </w:t>
      </w:r>
    </w:p>
    <w:p w:rsidR="00B25C62" w:rsidRPr="00B25C62" w:rsidRDefault="00B25C62" w:rsidP="003368FE">
      <w:pPr>
        <w:pStyle w:val="Akapitzlist"/>
        <w:numPr>
          <w:ilvl w:val="0"/>
          <w:numId w:val="2"/>
        </w:numPr>
        <w:jc w:val="both"/>
      </w:pPr>
      <w:r w:rsidRPr="00B25C62">
        <w:t>Sposób realizacji inwestycji:</w:t>
      </w:r>
    </w:p>
    <w:p w:rsidR="00B25C62" w:rsidRPr="00B25C62" w:rsidRDefault="00B25C62" w:rsidP="003368FE">
      <w:pPr>
        <w:jc w:val="both"/>
      </w:pPr>
      <w:r w:rsidRPr="00B25C62">
        <w:t>Realizacja inwestycji z zakresu infrastruktury technicznej, które należą do zadań własnych gminy, zapisanych w miejscowym planie zagospodarowania przestrzennego odbywać się będzie zgodnie z założeniami określonymi w Studium uwarunkowań i kierunków zagospodarowania przestrzennego miasta i gminy Serock, uchwalonego uchwałą Nr 392/XLVI/09 Rady Miejskiej w Serocku z dnia 31 sierpnia 2009 r., zmienionego uchwałą Nr 181/XIX/2012 Rady Miejskiej w Serocku z dnia 29 lutego 2012 r. i jego zmianą uchwaloną uchwałą Rady Miejskiej w Serocku Nr 276/XXV/2016 z dnia 7 listopada 2016 roku,</w:t>
      </w:r>
      <w:r w:rsidR="003368FE">
        <w:t xml:space="preserve"> </w:t>
      </w:r>
      <w:r w:rsidR="003368FE" w:rsidRPr="003368FE">
        <w:t xml:space="preserve">oraz uchwałą Nr 467/XLIII/2018 Rady Miejskiej w Serocku, z dnia </w:t>
      </w:r>
      <w:r w:rsidR="003368FE" w:rsidRPr="003368FE">
        <w:rPr>
          <w:iCs/>
        </w:rPr>
        <w:t>23 kwietnia</w:t>
      </w:r>
      <w:r w:rsidR="003368FE" w:rsidRPr="003368FE">
        <w:rPr>
          <w:b/>
        </w:rPr>
        <w:t xml:space="preserve"> </w:t>
      </w:r>
      <w:r w:rsidR="003368FE" w:rsidRPr="003368FE">
        <w:t xml:space="preserve">2018 roku </w:t>
      </w:r>
      <w:r w:rsidRPr="00B25C62">
        <w:t>oraz innych dokumentach, programach, planach inwestycyjnych i strategiach.</w:t>
      </w:r>
    </w:p>
    <w:p w:rsidR="00B25C62" w:rsidRPr="00B25C62" w:rsidRDefault="00B25C62" w:rsidP="003368FE">
      <w:pPr>
        <w:jc w:val="both"/>
      </w:pPr>
      <w:r w:rsidRPr="00B25C62">
        <w:t>Realizacja inwestycji przebiegać będzie zgodnie z obowiązującymi przepisami prawa i normami w tym zakresie, m.in. z ustawą z dnia 29 stycznia 2004 r. Prawo zamówień publicznych  (Dz. U. z 201</w:t>
      </w:r>
      <w:r w:rsidR="003368FE">
        <w:t>9</w:t>
      </w:r>
      <w:r w:rsidRPr="00B25C62">
        <w:t xml:space="preserve"> r. poz. </w:t>
      </w:r>
      <w:r w:rsidR="003368FE">
        <w:t>1983</w:t>
      </w:r>
      <w:r w:rsidRPr="00B25C62">
        <w:t xml:space="preserve"> z późn. zm.), ustawą z dnia 7 lipca 1994 r. Prawo budowlane (Dz. U. z </w:t>
      </w:r>
      <w:r w:rsidR="003368FE">
        <w:t>2020</w:t>
      </w:r>
      <w:r w:rsidRPr="00B25C62">
        <w:t xml:space="preserve"> r. poz. 133</w:t>
      </w:r>
      <w:r w:rsidR="003368FE">
        <w:t>3</w:t>
      </w:r>
      <w:r w:rsidRPr="00B25C62">
        <w:t xml:space="preserve"> z późn. zm.), ustawą z dnia 21 marca 1985 r. o drogach publicznych (Dz. U. z </w:t>
      </w:r>
      <w:r w:rsidR="003368FE">
        <w:t>2020</w:t>
      </w:r>
      <w:r w:rsidRPr="00B25C62">
        <w:t xml:space="preserve"> r. poz. </w:t>
      </w:r>
      <w:r w:rsidR="003368FE">
        <w:t>470</w:t>
      </w:r>
      <w:r w:rsidRPr="00B25C62">
        <w:t xml:space="preserve"> z późn. zm.) ustawą z dnia 27 sierpnia 2009r. o finansach publicznych (Dz. U. z 201</w:t>
      </w:r>
      <w:r w:rsidR="005C2D98">
        <w:t>9</w:t>
      </w:r>
      <w:r w:rsidRPr="00B25C62">
        <w:t xml:space="preserve"> r. poz. </w:t>
      </w:r>
      <w:r w:rsidR="005C2D98">
        <w:t>869</w:t>
      </w:r>
      <w:r w:rsidRPr="00B25C62">
        <w:t xml:space="preserve"> z późn. zm.).</w:t>
      </w:r>
    </w:p>
    <w:p w:rsidR="00B25C62" w:rsidRPr="00B25C62" w:rsidRDefault="00B25C62" w:rsidP="003368FE">
      <w:pPr>
        <w:pStyle w:val="Akapitzlist"/>
        <w:numPr>
          <w:ilvl w:val="0"/>
          <w:numId w:val="2"/>
        </w:numPr>
        <w:jc w:val="both"/>
      </w:pPr>
      <w:r w:rsidRPr="00B25C62">
        <w:t>Zasady finansowania:</w:t>
      </w:r>
    </w:p>
    <w:p w:rsidR="00B25C62" w:rsidRPr="00B25C62" w:rsidRDefault="00B25C62" w:rsidP="003368FE">
      <w:pPr>
        <w:jc w:val="both"/>
      </w:pPr>
      <w:r w:rsidRPr="00B25C62">
        <w:t>Finansowanie inwestycji z zakresu infrastruktury technicznej, związanych z zaopatrzeniem terenu objętego planem w energię elektryczną, gazową będzie realizowane ze środków finansowych przedsiębiorstw posiadających wymaganą koncesję, z dopuszczeniem porozumień finansowych zawartych z innymi podmiotami.</w:t>
      </w:r>
    </w:p>
    <w:p w:rsidR="00B25C62" w:rsidRPr="00B25C62" w:rsidRDefault="00B25C62" w:rsidP="003368FE">
      <w:pPr>
        <w:jc w:val="both"/>
      </w:pPr>
      <w:r w:rsidRPr="00B25C62">
        <w:t xml:space="preserve">Inwestycje z zakresu budowy sieci wodociągowej i kanalizacji będą finansowane na podstawie art. 15 ustawy z dnia 7 czerwca 2001 r. o zbiorowym zaopatrzeniu w wodę i zbiorowym odprowadzeniu ścieków (Dz. U. z </w:t>
      </w:r>
      <w:r w:rsidR="005C2D98">
        <w:t>2020</w:t>
      </w:r>
      <w:r w:rsidRPr="00B25C62">
        <w:t xml:space="preserve"> r. poz. </w:t>
      </w:r>
      <w:r w:rsidR="005C2D98">
        <w:t>2028</w:t>
      </w:r>
      <w:r w:rsidRPr="00B25C62">
        <w:t>), ze środków własnych gminy, z dopuszczeniem porozumień finansowych zawartych z innymi podmiotami.</w:t>
      </w:r>
    </w:p>
    <w:p w:rsidR="00B25C62" w:rsidRPr="00B25C62" w:rsidRDefault="00B25C62" w:rsidP="003368FE">
      <w:pPr>
        <w:jc w:val="both"/>
      </w:pPr>
      <w:r w:rsidRPr="00B25C62">
        <w:t xml:space="preserve">Uchwalana zmiana miejscowego planu stanowi niewielką modyfikację obowiązującego dokumentu planistycznego. Zakres zmiany obejmuje wybrane parametry sieci uzbrojenia terenu i sposób ich realizacji. Zmiana nie wprowadza nowych inwestycji z zakresu infrastruktury technicznej, ponad ustalenia uchwały Nr </w:t>
      </w:r>
      <w:r w:rsidR="000A4C07" w:rsidRPr="000A4C07">
        <w:t xml:space="preserve">342/XXXVII/2013 Rady Miejskiej w Serocku, z dnia 3 czerwca 2013 </w:t>
      </w:r>
      <w:r w:rsidR="005C2D98" w:rsidRPr="005C2D98">
        <w:t>roku</w:t>
      </w:r>
      <w:r w:rsidRPr="00B25C62">
        <w:t xml:space="preserve">, w sprawie miejscowego planu zagospodarowania przestrzennego </w:t>
      </w:r>
      <w:r w:rsidR="005C2D98">
        <w:t>gminy</w:t>
      </w:r>
      <w:r w:rsidRPr="00B25C62">
        <w:t xml:space="preserve"> Serock –</w:t>
      </w:r>
      <w:r w:rsidR="005C2D98">
        <w:t xml:space="preserve"> sekcja </w:t>
      </w:r>
      <w:r w:rsidR="000A4C07">
        <w:t>F1</w:t>
      </w:r>
      <w:r w:rsidRPr="00B25C62">
        <w:t xml:space="preserve">, </w:t>
      </w:r>
      <w:r w:rsidR="000A4C07">
        <w:t>obręb Jadwisin</w:t>
      </w:r>
      <w:r w:rsidRPr="00B25C62">
        <w:t>,</w:t>
      </w:r>
      <w:r w:rsidR="005C2D98">
        <w:t xml:space="preserve"> (Dz. Urz. Woj. Maz. poz. </w:t>
      </w:r>
      <w:r w:rsidR="000A4C07" w:rsidRPr="000A4C07">
        <w:t xml:space="preserve">7420 z dnia 01.07.2013 </w:t>
      </w:r>
      <w:r w:rsidR="005C2D98" w:rsidRPr="005C2D98">
        <w:t>r.)</w:t>
      </w:r>
      <w:r w:rsidRPr="00B25C62">
        <w:t>.</w:t>
      </w:r>
    </w:p>
    <w:sectPr w:rsidR="00B25C62" w:rsidRPr="00B25C6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83D" w:rsidRDefault="0091483D">
      <w:pPr>
        <w:spacing w:after="0" w:line="240" w:lineRule="auto"/>
      </w:pPr>
      <w:r>
        <w:separator/>
      </w:r>
    </w:p>
  </w:endnote>
  <w:endnote w:type="continuationSeparator" w:id="0">
    <w:p w:rsidR="0091483D" w:rsidRDefault="00914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C62" w:rsidRDefault="00B25C62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83D" w:rsidRDefault="0091483D">
      <w:pPr>
        <w:spacing w:after="0" w:line="240" w:lineRule="auto"/>
      </w:pPr>
      <w:r>
        <w:separator/>
      </w:r>
    </w:p>
  </w:footnote>
  <w:footnote w:type="continuationSeparator" w:id="0">
    <w:p w:rsidR="0091483D" w:rsidRDefault="00914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35FFC"/>
    <w:multiLevelType w:val="hybridMultilevel"/>
    <w:tmpl w:val="D8CA5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3643A"/>
    <w:multiLevelType w:val="hybridMultilevel"/>
    <w:tmpl w:val="6952E576"/>
    <w:lvl w:ilvl="0" w:tplc="FFFFFFFF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38" w:hanging="360"/>
      </w:pPr>
    </w:lvl>
    <w:lvl w:ilvl="2" w:tplc="FFFFFFFF" w:tentative="1">
      <w:start w:val="1"/>
      <w:numFmt w:val="lowerRoman"/>
      <w:lvlText w:val="%3."/>
      <w:lvlJc w:val="right"/>
      <w:pPr>
        <w:ind w:left="1858" w:hanging="180"/>
      </w:pPr>
    </w:lvl>
    <w:lvl w:ilvl="3" w:tplc="FFFFFFFF" w:tentative="1">
      <w:start w:val="1"/>
      <w:numFmt w:val="decimal"/>
      <w:lvlText w:val="%4."/>
      <w:lvlJc w:val="left"/>
      <w:pPr>
        <w:ind w:left="2578" w:hanging="360"/>
      </w:pPr>
    </w:lvl>
    <w:lvl w:ilvl="4" w:tplc="FFFFFFFF" w:tentative="1">
      <w:start w:val="1"/>
      <w:numFmt w:val="lowerLetter"/>
      <w:lvlText w:val="%5."/>
      <w:lvlJc w:val="left"/>
      <w:pPr>
        <w:ind w:left="3298" w:hanging="360"/>
      </w:pPr>
    </w:lvl>
    <w:lvl w:ilvl="5" w:tplc="FFFFFFFF" w:tentative="1">
      <w:start w:val="1"/>
      <w:numFmt w:val="lowerRoman"/>
      <w:lvlText w:val="%6."/>
      <w:lvlJc w:val="right"/>
      <w:pPr>
        <w:ind w:left="4018" w:hanging="180"/>
      </w:pPr>
    </w:lvl>
    <w:lvl w:ilvl="6" w:tplc="FFFFFFFF" w:tentative="1">
      <w:start w:val="1"/>
      <w:numFmt w:val="decimal"/>
      <w:lvlText w:val="%7."/>
      <w:lvlJc w:val="left"/>
      <w:pPr>
        <w:ind w:left="4738" w:hanging="360"/>
      </w:pPr>
    </w:lvl>
    <w:lvl w:ilvl="7" w:tplc="FFFFFFFF" w:tentative="1">
      <w:start w:val="1"/>
      <w:numFmt w:val="lowerLetter"/>
      <w:lvlText w:val="%8."/>
      <w:lvlJc w:val="left"/>
      <w:pPr>
        <w:ind w:left="5458" w:hanging="360"/>
      </w:pPr>
    </w:lvl>
    <w:lvl w:ilvl="8" w:tplc="FFFFFFFF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2" w15:restartNumberingAfterBreak="0">
    <w:nsid w:val="6B381681"/>
    <w:multiLevelType w:val="hybridMultilevel"/>
    <w:tmpl w:val="F1784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62"/>
    <w:rsid w:val="000A4C07"/>
    <w:rsid w:val="003368FE"/>
    <w:rsid w:val="005C2D98"/>
    <w:rsid w:val="0091483D"/>
    <w:rsid w:val="00B25C62"/>
    <w:rsid w:val="00D9242B"/>
    <w:rsid w:val="00E85281"/>
    <w:rsid w:val="00F0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1D8A6-C70B-47D3-ACA7-59EC474F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6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Biuro19</dc:creator>
  <cp:keywords/>
  <dc:description/>
  <cp:lastModifiedBy>Biuro19</cp:lastModifiedBy>
  <cp:revision>4</cp:revision>
  <dcterms:created xsi:type="dcterms:W3CDTF">2020-11-25T11:24:00Z</dcterms:created>
  <dcterms:modified xsi:type="dcterms:W3CDTF">2021-02-24T12:01:00Z</dcterms:modified>
</cp:coreProperties>
</file>