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9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  <w:t>Projekt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 dnia  30 listopada 2020 r.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Zatwierdzony przez .........................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</w:tc>
      </w:tr>
    </w:tbl>
    <w:p w:rsidR="00A77B3E"/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</w:t>
      </w:r>
      <w:r>
        <w:rPr>
          <w:rFonts w:ascii="Times New Roman" w:eastAsia="Times New Roman" w:hAnsi="Times New Roman" w:cs="Times New Roman"/>
          <w:b/>
          <w:caps/>
          <w:sz w:val="22"/>
        </w:rPr>
        <w:t>....................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Serocku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20 listopada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wyrażenia zgody na powołanie i przystąpienie do stowarzyszenia „Stowarzyszenie Kolej Północnego Mazowsza”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ust.1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 z późn. zm.)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Serocku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Wyraża się zgodę na powołanie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przystąpienie do stowarzyszenia pod nazwą „Stowarzyszenie Kolej Północnego Mazowsza” na zasadach określonych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projekcie statutu, stanowiącym załącznik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 Członkami Stowarzyszenia będą jednostki samorządowe na obszarze działania Stowarzyszenia.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Upoważnia się BurmistrzaMiasta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Gminy Serock do wskazania przedstawiciela, reprezentującego gminę Serock na zebraniu członków założycieli powołującym stowarzyszenie, 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także dokonywanie wszelkich niezbędnych czynności związanych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rejestracją Stowarzyszenia.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Upoważnia się Burmistrza Miasta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Gminy Serockdo wskazania delegatów, reprezentujących gminę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organach Stowarzyszenia.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Składki członkowskie, wynikające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przynależenia Miasta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Gminy Serock do stowarzyszenia opłacane będą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budżetu Miasta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Gminy Serock.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Miasta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Gminy Serock.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spacing w:before="120" w:after="120" w:line="360" w:lineRule="auto"/>
        <w:ind w:left="6943" w:right="0" w:firstLine="0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fldChar w:fldCharType="begin"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fldChar w:fldCharType="separate"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fldChar w:fldCharType="end"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uchwały Nr ....................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Serocku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 dnia 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listopada 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Statut "Stowarzyszenia Kolej Północnego Mazowsza"</w:t>
      </w:r>
    </w:p>
    <w:p w:rsidR="00A77B3E">
      <w:pPr>
        <w:keepNext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Postanowienia Ogólne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Stowarzyszenie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nazwie „Stowarzyszenie Kolej Północnego Mazowsza” zwane dalej Stowarzyszeniem jest dobrowolnym, samorządnym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trwałym zrzeszeniem gmin, powiatów oraz województwa mazowieckiego tworzy się na rzecz wspierania idei samorządu terytorialnego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obrony wspólnych interesów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zakresu rozwoju infrastruktury służącej publicznemu transportowi zbiorowemu na terenach samorządów będących członkami Stowarzyszenia.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Stowarzyszenie działa na podstawie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zm.),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czerwca 1998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powiatowym (Dz.U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2020r., poz.920),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czerwca 1998r.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województwa (Dz.U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2020r., poz.1668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oraz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kwietnia 1989r. Prawo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stowarzyszeniach (Dz.U. 2019r.,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713z późn. zm.).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Terenem działania Stowarzyszenia jest obszar Rzeczypospolitej Polskiej ze szczególnym uwzględnieniem terenu województwa mazowieckiego.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Stowarzyszenie zostało utworzone na czas nieokreślony.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Siedzibą Stowarzyszenia jest miasto Serock.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Stowarzyszenie podlega nadzorowi Wojewody Mazowieckiego,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zakresie gospodarki finansowej Regionalnej Izbie Obrachunkowej.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nadzoru określa ustawa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samorządzie gminnym, ustawa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samorządzie powiatowym, ustawa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samorządzie województwa oraz ustawa Prawo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stowarzyszeniach.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Stowarzyszenie posiada osobowość prawną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wykonuje zadania publiczne dla realizacji których zostało utworzone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imieniu własnym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własną odpowiedzialność.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Cele Stowarzyszenia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Celem Stowarzyszenia jest współdziałanie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wykonywania zadań publicznych dotyczących rozwoju infrastruktury służącej publicznemu transportowi zbiorowemu na terenach samorządów będących członkami Stowarzyszenia, zwłaszcza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podejmowania wspólnych działań ukierunkowanych na wspieranie realizacji nowego połączenia kolejowego północnego Mazowsza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m.st. Warszawą, niezależnego względem dotychczasowych szlaków kolejowych.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Celami Stowarzyszenia są ponadto: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inicjowanie, przygotowanie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realizacja na terytorium zrzeszonych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Stowarzyszeniu członków przedsięwzięć służących rozwojowi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współpracy samorządów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sieci transportowej,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szczególności transportu kolejowego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regionie północnego Mazowsza,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wspieranie rozwiązań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szeroko rozumianego wzrostu jakości życia m.in. zapewnienie oszczędności kosztów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czasu transportu, otwarcie szybkich dróg dostępu do nowych rynków pracy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edukacji, otwarcie nowych terenów na inwestycje,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działań na rzecz rozwoju regionu, rozwoju miast pozbawionych dostępu do infrastruktury kolejowej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podniesienie poziomu zamożności społeczeństwa,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poprawa bezpieczeństwa na drogach regionu,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ścisła współpraca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wspierania inicjatywy realizacji nowego połączenia kolejowego między miastami – sygnatariuszami niniejszego porozumienia,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podejmowania wszelkich starań pozostających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ich mocy, popierających ww. inicjatywę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mających szansę na przyspieszenie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czasie jego realizacji,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działań organizacyjnych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inwestycyjnych mających na celu poprawę warunków życia ich mieszkańców oraz rozwój przedsiębiorczości na terenie objętym działaniem Stowarzyszenia poprzez rozwój sieci połączeń komunikacyjnych,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szczególności transportu kolejowego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regionie północnego Mazowsza,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inspirowanie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wspólnych inicjatyw służących społeczno-gospodarczemu rozwojowi samorządów oraz mających wpływ na rozwój społeczności objętych działaniem,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realizacja innych przedsięwzięć promujących ideę samorządności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integracji europejskiej,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wspieranie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popieranie przedsięwzięć, organizacji lub osób działających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celami statutowymi Stowarzyszenia.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Stowarzyszenie realizuje swoje cele poprzez: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instytucjami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realizacji celów statutowych,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inicjowanie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opiniowanie strategicznych projektów gospodarczych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sieci transportowej,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szczególności transportu kolejowego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regionie północnego Mazowsza,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inne działania sprzyjające realizacji statutowych celów Stowarzyszenia.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Realizując powyższe cele, Stowarzyszenie opiera się na społecznej pracy przedstawicieli członków, może jednak zatrudniać pracowników do prowadzenia swych spraw.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Stowarzyszenie realizuje zadania publiczne, określone Statutem, dla realizacji których może przystępować do podmiotów już istniejących, zawierać umowy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innymi podmiotami, współpracować ze związkami międzygminnymi, organizacjami gospodarczymi, społecznymi, jednostkami samorządu terytorialnego.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3.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Członkowie Stowarzyszenia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Członkami Stowarzyszenia są samorządy, które wyrażą wolę uczestnictwa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Stowarzyszeniu.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Wolę przystąpienia przez jednostki samorządu terytorialnego do Stowarzyszenia wyraża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uchwał podjętych przez organy stanowiące poszczególnych członków.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Członkowie Stowarzyszenia uczestniczą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pracach Walnego Zebrania Członków za pośrednictwem organu wykonawczego jednostki samorządu terytorialnego lub jego upoważnionych przedstawicieli. Przedstawiciele reprezentują członka Stowarzyszenia do czasu cofnięcia upoważnienia.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osoby upoważnione do reprezentacji członka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pracach Zebrania uważa się marszałka województwa mazowieckiego, starostę, wójta/burmistrza/prezydenta miasta, zastępców wójta/burmistrza/prezydenta miasta, wicestarostę, członków zarządu powiatów oraz sekretarzy gmin lub powiatu, chyba że co innego wynika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indywidualnych pełnomocnictw.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Skreślenie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listy członków Stowarzyszenia przez Zarząd następuje wskutek: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rezygnacji członka,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wykluczenia członka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uchwały Walnego Zebrania Członków, na pozytywnie zaopiniowany przez Komisję Rewizyjną wniosek Zarządu za: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działalność sprzeczną ze statutem lub uchwałami Walnego Zebrania Członków,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działalność na szkodę Stowarzyszenia,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zaleganie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opłatą składki członkowskiej, przez co najmniej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miesiące.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Członkowie Stowarzyszenia dzielą się na członków zwyczajnych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wspierających.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Członkowie zwyczajni mają prawo: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wybierać władze Stowarzyszenia oraz brać udział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głosowaniach,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zabierać głos we wszystkich sprawach Stowarzyszenia, wysuwać postulaty, formułować wnioski,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brać udział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zebraniach, naradach,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składać do Walnego Zebrania Członków skargi na działalność Zarządu.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Członkowie zwyczajni mają obowiązek: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aktywnie uczestniczyć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celów statutowych,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regularnie opłacać roczne składki członkowskie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ustalonej przez Walne Zebranie Członków,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przestrzegać przepisów statutu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uchwał władz Stowarzyszenia.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Członkowie wspierający mają prawa członków zwyczajnych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wyłączeniem prawa do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wyborze władz Stowarzyszenia.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Członkowie wspierający mają obowiązki członków zwyczajnych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wyłączeniem obowiązku uiszczania rocznych składek członkowskich.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4.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Władze Stowarzyszenia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Władzami Stowarzyszenia są: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Walne Zebranie Członków,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Rewizyjna.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Władze Stowarzyszenia podejmują decyzje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uchwał na posiedzeniach,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obecności co najmniej połowy uprawnionych do głosowania lub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indywidualnego zbierania głosów.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władz Stowarzyszenia zapadają zwykłą większością głosów,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zastrzeżeniem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podjęcia przez Walne Zebranie Członków uchwał,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2, 6, 11, 12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wymagana jest większość kwalifikowana 2/3 głosów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obecności, co najmniej połowy członków.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Posiedzenia władz Stowarzyszenia są ważne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 uczestniczy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nich, co najmniej połowa członków.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Posiedzenia władz Stowarzyszenia zwołuje się poprzez pisemne zaproszenia do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posiedzeniu dostarczane zainteresowanym najpóźniej na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przed planowanym posiedzeniem. Zaproszenia mogą być dostarczane listownie lub pocztą elektroniczną.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Projekty uchwał doręcza się listownie lub pocztą elektroniczną.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określony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musi być stosowany, jeżeli na posiedzeniu władz Stowarzyszenia jest obecnych, co najmniej 2/3 członków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żaden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obecnych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sprzeciwia się prowadzeniu obrad bez formalnego zwołania.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Kadencja członków Zarządu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Komisji Rewizyjnej wybranych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wyborach uzupełniających trwa do końca kadencji,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wybór nastąpił.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czasu dokonania wyborów do władz Stowarzyszenia nowej kadencji, dotychczasowe władze Stowarzyszenia pełnią swoje funkcje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wyłączeniem prawa do przyjmowania nowych członków Stowarzyszenia.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Władze Stowarzyszenia przeprowadzają głosowania tajne jeżeli tak postanowią.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uchwał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indywidualnego zbierania głosów następuje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inicjatywy Zarządu, Prezesa Zarządu, Wiceprezesa Zarządu, Komisji Rewizyjnej lub Przewodniczącego Walnego Zebrania Członków.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może być wynikiem głosów oddanych częściowo na posiedzeniu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częściowo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indywidualnego ich zbierania.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zostaje podjęta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określonym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gdy wszyscy członkowie organu Stowarzyszenia zostaną powiadomieni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jej treści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uchwałą oddana zostanie większość głosów uprawnionych do głosowania,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zasadami określonymi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 oraz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podejmowane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określonym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przyporządkowuje się do ostatniego odbytego posiedzenia organu Stowarzyszenia ze wskazaniem daty podjęcia uchwały wraz ze wzmianką, które głosy oddano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trybie.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określonym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członek oddaje przez podpisanie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Najwyższą władzą Stowarzyszenia jest Walne Zebranie Członków.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Każdemu członkowi Stowarzyszenia, bez względu na liczbę przedstawicieli przysługuje na Walnym Zebraniu Członków jeden głos.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przebiegu Walnego Zebrania Członków sporządza się protokół.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Walne Zebranie Członków odbywa się przynajmniej dwa razy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zwołuje je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własnej inicjatywy Zarząd, Prezes Zarządu lub Wiceprezes Zarządu.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Walne Zebranie Członków może zwołać Komisja Rewizyjna na pisemny wniosek złożony, przez co najmniej 1/3 członków Stowarzyszenia.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Termin, miejsce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projekt porządku obrad Walnego Zebrania Członków ustala organ, który zwołał posiedzenie.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Walne Zebranie Członków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wyboru władz Stowarzyszenia zwoływane jest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do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miesięcy od upływu kadencji.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Posiedzenie Walnego Zebrania Członków otwiera przewodniczący organu Stowarzyszenia, który zwołał posiedzenie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następnie przeprowadza wybór przewodniczącego Walnego Zebrania Członków spoza członków Zarządu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Komisji Rewizyjnej.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posiedzeniu Walnego Zebrania Członków uczestniczą przedstawiciele członków, członkowie Zarządu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Komisji Rewizyjnej oraz inne zaproszone przez władze Stowarzyszenia osoby.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Szczegółowy tryb zwoływania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odbywania posiedzeń ustala regulamin Walnego Zebrania Członków.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kompetencji Walnego Zebrania Członków należą wszystkie sprawy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zastrzeżone Statutem do kompetencji innych władz Stowarzyszenia,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szczególności: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uchwał określających kierunki działania Stowarzyszenia,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dokonywanie wyboru Prezesa Zarządu,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dokonywanie wyboru przewodniczącego Walnego Zebrania Członków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jego zastępcy, pozostałych członków Zarządu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Komisji Rewizyjnej,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Wiceprezesa Zarządu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przewodniczącego Komisji Rewizyjnej,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odwoływanie oraz dokonywanie zmian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uzupełnianie składu władz Stowarzyszenia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przewidzianym dla ich wyboru,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rozpatrywanie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zatwierdzanie sprawozdań Zarządu,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uchwalanie wysokości, sposobu oraz terminu wnoszenia przez członków Stowarzyszenia składek rocznych oraz składek dodatkowych,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uchwalanie rocznego budżetu Stowarzyszenia,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ustalanie zasad gospodarowania mieniem Stowarzyszenia,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ustalanie wysokości sumy, do której Zarząd może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imieniu Stowarzyszenia samodzielnie zaciągać zobowiązania,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udzielanie absolutorium Zarządowi,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uchwalanie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Statucie,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decydowanie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rozwiązaniu Stowarzyszenia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podziale jego mienia,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wszelkich działań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czynności niezbędnych do realizacji statutowych zadań Stowarzyszenia,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dokonywanie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regulaminach Walnego Zebrania Członków, Komisji Rewizyjnej oraz Zarządu,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rozpatrywanie skarg członków Stowarzyszenia na działalność Zarządu,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rozpatrywanie odwołań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odmowy przyjęcia kandydata na członka Stowarzyszenia,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uchwał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wnioskowanych przez Zarząd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Komisję Rewizyjną.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Organem wykonawczym Stowarzyszenia jest Zarząd.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skład Zarządu wchodzi od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osób wybranych przez Walne Zebranie Członków,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Prezes Zarządu, Wiceprezes Zarządu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członkowie zarządu.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Kadencja Zarządu trwa cztery lata.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Powołanie Zarządu rozpoczyna się powołaniem Prezesa Zarządu,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następnie łącznie lub odrębnie Skarbnika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pozostałych członków Zarządu. Utworzony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ten sposób Zarząd, na pierwszym swoim posiedzeniu, wybiera spośród swoich członków Wiceprezesa, chyba że wyboru Wiceprezesa dokonało Walne Zebranie Członków.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 lub jego poszczególnych członków można odwołać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każdym czasie.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Stowarzyszenie na zewnątrz reprezentuje Prezes Zarządu lub Wiceprezes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zastrzeżeniem § 32.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 obraduje na posiedzeniach, których przebieg jest protokołowany. Protokół podlega zatwierdzeniu na następnym posiedzeniu Zarządu. Zatwierdzony protokół podpisuje Prezes Zarządu.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Członkowie Zarządu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pełnienia tej funkcji mogą otrzymywać wynagrodzenie na podstawie uchwały Walnego Zebrania Członków,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przekraczające przeciętnie, za okres ostatnich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miesięcy, 3-krotność przeciętnego miesięcznego wynagrodzenia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sektorze przedsiębiorstw ogłoszonego przez Prezesa Głównego Urzędu Statystycznego za rok poprzedni.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Szczegółowy tryb funkcjonowania Zarządu określa regulamin uchwalony przez Walne Zebranie Członków.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Członkowie Zarządu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mogą być skazani prawomocnym wyrokiem za przestępstwo umyślne ścigane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oskarżenia publicznego lub przestępstwo skarbowe.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określonym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mandat Członka Zarządu wygasa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uprawomocnienia wyroku.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Członkostwo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Zarządzie ustaje na skutek rezygnacji członka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funkcji, odwołania lub jego śmierci.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razie zmniejszenia liczby członków Zarządu poniżej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osób, Walne Zebranie Członków dokonuje wyboru uzupełniającego na najbliższym posiedzeniu,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zastrzeżeniem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odwołania członka Zarządu wyboru uzupełniającego dokonuje się na tym samym posiedzeniu.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niniejszego paragrafu mają odpowiednie zastosowanie do członków Komisji Rewizyjnej.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Posiedzenia Zarządu odbywają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razie potrzeby, jednak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rzadziej niż raz na kwartał.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Posiedzenia Zarządu zwoływane są przez Prezesa Zarządu lub Wiceprezesa Zarządu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własnej inicjatywy, na pisemny wniosek Komisji Rewizyjnej lub, co najmniej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członków Zarządu.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posiedzeniach Zarządu mogą uczestniczyć osoby zaproszone przez członków Zarządu.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wyłącznej kompetencji Zarządu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wykonywanie uchwał Walnego Zebrania Członków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przedstawianie sprawozdań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ich wykonania,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zwoływanie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przygotowywanie Walnego Zebrania Członków,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przygotowywanie projektów uchwał we wszystkich sprawach należących do kompetencji Walnego Zebrania Członków,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przyjmowanie nowych członków Stowarzyszenia,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zarządzanie majątkiem Stowarzyszenia,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zatwierdzanie logo Stowarzyszenia oraz wzoru pieczęci używanej przez Stowarzyszenie,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wykonywanie budżetu,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zaciąganie zobowiązań majątkowych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imieniu Stowarzyszenia do sumy ustalonej przez Walne Zebranie Członków,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prowadzenie spraw Stowarzyszenia,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dokonywanie czynności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prawa pracy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stosunku do Prezesa Zarządu,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delegowanie reprezentantów do organów organizacji działających na podstawie umów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porozumień zawartych przez Stowarzyszenie,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uchwalanie regulaminu Biura Stowarzyszenia.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Organem kontroli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nadzoru wewnętrznego jest Komisja Rewizyjna.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skład Komisji Rewizyjnej wchodzą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osoby wybierane przez Walne Zebranie Członków spośród przedstawicieli członków.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Kadencja Komisji Rewizyjnej trwa cztery lata.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Rewizyjna wybiera ze swego składu Przewodniczącego chyba że wyboru Przewodniczącego dokonało Walne Zebranie Członków.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Rewizyjna obraduje na posiedzeniach, których przebieg jest protokołowany. Protokół podlega zatwierdzeniu na następnym posiedzeniu Komisji Rewizyjnej. Zatwierdzony protokół podpisuje Przewodniczący Komisji Rewizyjnej.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Członkostwa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Komisji Rewizyjnej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można łączyć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członkostwem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Komisję Rewizyjną lub poszczególnych jej członków można odwołać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każdym czasie.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Szczegółowy tryb funkcjonowania Komisji Rewizyjnej określa regulamin uchwalony przez Walne Zebranie Członków.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Członkowie Komisji Rewizyjnej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mogą być członkami Zarządu ani pozostawać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małżeńskim, we wspólnym pożyciu,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stosunku pokrewieństwa, powinowactwa lub podległości służbowej.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Członkiem Komisji Rewizyjnej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może być osoba skazana prawomocnym wyrokiem za przestępstwo umyślne ścigane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oskarżenia publicznego lub przestępstwo skarbowe.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Członkowie Komisji Rewizyjnej mogą otrzymywać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pełnienia tej funkcji zwrot uzasadnionych kosztów lub wynagrodzenie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wyższej niż przeciętne miesięczne wynagrodzenie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sektorze przedsiębiorstw ogłoszone przez Prezesa Głównego Urzędu Statystycznego za rok poprzedni.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Posiedzenia Komisji Rewizyjnej odbywają się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rzadziej niż raz na pół roku.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Posiedzenia Komisji Rewizyjnej zwoływane są przez Przewodniczącego Komisji Rewizyjnej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własnej inicjatywy lub na pisemny wniosek członka Komisji,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razie braku Przewodniczącego – przez Prezesa Zarządu.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posiedzeniach Komisji Rewizyjnej mogą uczestniczyć osoby zaproszone przez członków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kompetencji Komisji Rewizyjnej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kontrola zgodności działań władz Stowarzyszenia ze Statutem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uchwałami Walnego Zebrania Członków,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kontrola działalności Zarządu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prawidłowości prowadzonej gospodarki finansowej,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kontrola wykonania budżetu przez Zarząd,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opiniowanie projektu budżetu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projektów przedsięwzięć finansowych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wartości ustalonej przez Walne Zebranie Członków,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składanie sprawozdań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wykonania budżetu,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opiniowanie wniosku Zarządu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wykluczenia członka,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zwoływanie Walnego Zebrania Członków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sytuacji określonej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2,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wnioskowanie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absolutorium dla Zarządu.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5.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Majątek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Finanse Stowarzyszenia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Stowarzyszenie prowadzi gospodarkę finansową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oparciu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roczny budżet uchwalony przez Walne Zebranie Członków.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29.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 Stowarzyszenia sporządza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podaje do publicznej wiadomości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umożliwiający zapoznanie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nimi przez zainteresowane podmioty roczne sprawozdania merytoryczne oraz finansowe, które podlegają rozpatrzeniu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zatwierdzeniu przez Walne Zebranie Członków.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finansowych sprawozdań Zarządu stosuje się odpowiednio przepisy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rachunkowości 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zakresu merytorycznych sprawozdań Zarządu stosuje się odpowiednio przepisy dotyczące zakresu sprawozdań składanych przez fundacje.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Majątek Stowarzyszenia tworzą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ruchomości oraz  inne prawa majątkowe,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środki pieniężne.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Majątek Stowarzyszenia powstaje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następujących źródeł: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rocznych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dodatkowych składek członkowskich,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darowizn,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dotacji, grantów, subwencji itp.,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 spadków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zapisów,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dochodów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własnej działalności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majątku Stowarzyszenia,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odsetek bankowych,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ofiarności publicznej,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innych przewidzianych prawem źródeł.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Majątkiem Stowarzyszenia zarządza Zarząd.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Nadwyżkę przychodów nad kosztami Stowarzyszenie przeznacza na działalność statutową przewidzianą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Statucie.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 zarządzaniu majątkiem Stowarzyszenia zabrania się: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udzielania pożyczek lub zabezpieczania zobowiązań majątkiem Stowarzyszenia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stosunku do jego członków, członków organów lub pracowników oraz osób,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którymi członkowie, członkowie organów oraz pracownicy organizacji pozostają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małżeńskim, we wspólnym pożyciu albo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stosunku pokrewieństwa lub powinowactwa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linii prostej, pokrewieństwa lub powinowactwa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linii bocznej do drugiego stopnia albo są związani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przysposobienia, opieki lub kurateli, zwanych dalej „osobami bliskimi”,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przekazywania majątku Stowarzyszenia na rzecz członków organów lub pracowników oraz ich osób bliskich, na zasadach innych niż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stosunku do osób trzecich,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szczególności, jeżeli przekazanie to następuje bezpłatnie lub na preferencyjnych warunkach,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wykorzystywania majątku Stowarzyszenia na rzecz członków organów lub pracowników oraz ich osób bliskich na zasadach innych niż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stosunku do osób trzecich, chyba że to wykorzystanie bezpośrednio wynika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statutowego,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zakupu towarów lub usług od podmiotów,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uczestniczą członkowie Stowarzyszenia, członkowie jego organów lub pracownicy oraz ich osób bliskich, na zasadach innych niż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stosunku do osób trzecich lub po cenach wyższych niż rynkowe.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oraz termin zapłaty składek członkowskich ustalane są przez Walne Zebranie Członków.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rocznej składki członkowskiej ustala się jako iloczyn liczby mieszkańców zamieszkujących: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gminę będącą członkiem Stowarzyszenia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stawki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0,10zł,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powiat będący członkiem Stowarzyszenia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stawki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0,01zł.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rocznej składki członkowskiej dla samorządu województwa mazowieckiego ustala się jako iloczyn liczby mieszkańców zamieszkujących województwo mazowieckie będące członkiem Stowarzyszenia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stawki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0,01zł.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rocznych składek członkowskich może być rokrocznie podwyższana przez Walne Zebranie Członków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więcej jednak niż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15 %.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 Zarząd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zdecyduje inaczej roczną składkę członkowską wnosi się do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każdego roku.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Przez liczbę mieszkańców zamieszkujących gminę rozumie się faktyczny stan ludności danej gminy na dzień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roku poprzedzającego rok, za który ustalana jest wysokość składki, ustalona na podstawie danych statycznych GUS lub wg danych podanych na żądanie Zarządu przez członka.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Roczną składkę członkowską przeznacza się na pokrycie bieżących kosztów działalności Stowarzyszenia.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Dodatkowe składki członkowskie ustala się na pokrycie innych, niż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5, kosztów działalności Stowarzyszenia,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na finansowanie realizowanych przez Stowarzyszenie programów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przedsięwzięć. Członek Stowarzyszenia ma obowiązek wnieść składkę dodatkową, jeżeli wyraził zgodę na jej ustalenie.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Członkowie wspierający mają obowiązek uiszczania dodatkowych składek członkowskich, które dany członek zaakceptował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lub zadeklarował pisemnie wobec Stowarzyszenia wolę ich wniesienia.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Oświadczenia woli oraz wszelkie dokumenty, na mocy, których Stowarzyszenie zaciąga zobowiązania wobec osób trzecich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wartości do 5000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podpisują przy kontrasygnacie Skarbnika – Prezes Zarządu lub Wiceprezes Zarządu.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Oświadczenia woli oraz wszelkie dokumenty, na mocy, których Stowarzyszenie zaciąga zobowiązania wobec osób trzecich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wartości powyżej 5000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podpisują przy kontrasygnacie Skarbnika – inni dwaj członkowie Zarządu,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Prezes lub Wiceprezes Zarządu.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Skarbnik udzielając kontrasygnaty poświadcza, iż dokonywana czynność prawna zgodna jest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finansowymi uchwałami Walnego Zebrania Członków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budżetem Stowarzyszenia.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Skarbnik, który odmówi kontrasygnaty, dokonuje jej na pisemne polecenie Prezesa Zarządu,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wyjątkiem przypadku, gdy wykonanie polecenia stanowiłoby przestępstwo albo wykroczenie.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6.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Likwidacji Stowarzyszenia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Likwidacja Stowarzyszenia następuje na podstawie uchwały Zgromadzenia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postawieniu Stowarzyszenia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 likwidacji.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Likwidatora Stowarzyszenia powołuje Zgromadzenie.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obowiązków likwidatora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sporządzenie planu likwidacji, który podlega zatwierdzeniu przez Zgromadzenie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uchwały oraz zostaje przesłany do wiadomości Wojewody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Regionalnej Izby Obrachunkowej,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sporządzenie bilansu otwarcia likwidacji,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publiczne ogłoszenie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postawieniu Stowarzyszenia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 likwidacji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wezwaniem ewentualnych wierzycieli do zgłoszenia swoich roszczeń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likwidacji,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zakończenie bieżących spraw Stowarzyszenia,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ściągnięcie wierzytelności Stowarzyszenia,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zaspokojenie zobowiązań Stowarzyszenia,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zbycie majątku Stowarzyszenia,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złożenie wniosku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wykreślenie Stowarzyszenia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rejestru po zakończeniu jego likwidacji.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Pozostałe obowiązki likwidatora określają odrębne przepisy.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kwoty uzyskanej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wyniku zbycia majątku Stowarzyszenia, członkom zwraca się udziały.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przypadku, gdy kwota uzyskana ze zbycia składników majątkowych Stowarzyszenia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wystarcza na zwrot udziałów, dzieli się ją proporcjonalnie do wniesionych udziałów. Kwota pozostała po zwrocie udziałów ulega podziałowi pomiędzy członków Stowarzyszenia na dzień postawienia 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 likwidacji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częściach równych.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Pierwszeństwo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nabyciu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zbytych urządzeń Stowarzyszenia, jego przedsiębiorstw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zakładów mają uczestnicy, na obszarze których owe urządzenia się znajdują na dzień postawienia Stowarzyszenia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 likwidacji.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pierwszeństwa,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określa uchwała Zgromadzenia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postawieniu Stowarzyszenia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 likwidacji.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7.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Końcowe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Stowarzyszenie rozwiązuje się na podstawie uchwały Walnego Zebrania Członków lub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prawem przewidzianych przypadkach.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Podejmując uchwałę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rozwiązaniu Stowarzyszenia Walne Zebranie Członków określa zasady likwidacji, przeznaczenie majątku Stowarzyszenia oraz wybiera likwidatora.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Koszty likwidacji pokrywa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majątku likwidowanego Stowarzyszenia.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zakresie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uregulowanym postanowieniami Statutu stosuje się odpowiednie przepisy Prawa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stowarzyszeniach.</w:t>
      </w:r>
    </w:p>
    <w:sectPr>
      <w:footerReference w:type="default" r:id="rId5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36816122-3C92-4DF1-B9BA-7C7A74439A5C.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36816122-3C92-4DF1-B9BA-7C7A74439A5C.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Serocku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20 listopada 2020 r.</dc:title>
  <dc:subject>w sprawie wyrażenia zgody na powołanie i^przystąpienie do stowarzyszenia „Stowarzyszenie Kolej Północnego Mazowsza”</dc:subject>
  <dc:creator>Biuro33</dc:creator>
  <cp:lastModifiedBy>Biuro33</cp:lastModifiedBy>
  <cp:revision>1</cp:revision>
  <dcterms:created xsi:type="dcterms:W3CDTF">2020-11-30T08:55:01Z</dcterms:created>
  <dcterms:modified xsi:type="dcterms:W3CDTF">2020-11-30T08:55:01Z</dcterms:modified>
  <cp:category>Akt prawny</cp:category>
</cp:coreProperties>
</file>