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120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75669" w:rsidP="005157C3">
            <w:pPr>
              <w:jc w:val="left"/>
              <w:rPr>
                <w:sz w:val="20"/>
              </w:rPr>
            </w:pPr>
          </w:p>
          <w:p w:rsidR="00A77B3E" w:rsidRDefault="0017566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75669"/>
    <w:p w:rsidR="00A77B3E" w:rsidRDefault="0017566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7566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175669">
      <w:pPr>
        <w:keepNext/>
        <w:spacing w:after="480"/>
        <w:jc w:val="center"/>
      </w:pPr>
      <w:r>
        <w:rPr>
          <w:b/>
        </w:rPr>
        <w:t xml:space="preserve">w sprawie wprowadzenia zmian w budżecie Miasta i Gminy Serock w 2020 </w:t>
      </w:r>
      <w:r>
        <w:rPr>
          <w:b/>
        </w:rPr>
        <w:t>roku</w:t>
      </w:r>
    </w:p>
    <w:p w:rsidR="00A77B3E" w:rsidRDefault="00175669">
      <w:pPr>
        <w:keepLines/>
        <w:spacing w:before="120" w:after="120"/>
        <w:ind w:firstLine="227"/>
      </w:pPr>
      <w:r>
        <w:t>Na podstawie art. 18 ust. 2 pkt 4, pkt 9 ustawy z dnia 8 marca 1990 r. o samorządzie gminnym (Dz.U. z 2020r., poz. 713) oraz art. 211, art. 212, art. 214, art. 215, art. 217, art. 235, art. 236, art. 237, art. 238, art. 239, art. 242, art. 258 i art. </w:t>
      </w:r>
      <w:r>
        <w:t>264 ust. 3 ustawy z dnia 27 sierpnia 2009r. o finansach publicznych (Dz.U. z 2019r., poz. 869 późn. zm.), Rada Miejska w Serocku uchwala, co następuje: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Zmienia się plan dochodów budżetu na 2020r., zgodnie z załącznikiem nr 1 do niniejszej uchwały: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zmniejsza się dochody budżetu o kwotę 0,00 zł,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 się dochody budżetu o kwotę 161.685,24 zł.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dochodów budżetu na 2020 rok ogółem wynosi 92.870.776,24 zł, w tym: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86.929.840,48 zł,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</w:t>
      </w:r>
      <w:r>
        <w:rPr>
          <w:color w:val="000000"/>
          <w:u w:color="000000"/>
        </w:rPr>
        <w:t>kwocie 5.940.935,76 zł.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Zmienia się plan wydatków budżetu na 2020r., zgodnie z załącznikiem nr 2 do niniejszej uchwały: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zmniejsza się wydatki budżetu o kwotę 24.055,00 zł,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 się wydatki budżetu o kwotę 190.440,24 zł.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 wydatków </w:t>
      </w:r>
      <w:r>
        <w:rPr>
          <w:color w:val="000000"/>
          <w:u w:color="000000"/>
        </w:rPr>
        <w:t>budżetu na 2020 rok ogółem wynosi 103.829.261,62 zł, w tym: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 83.973.000,16 zł,</w:t>
      </w:r>
    </w:p>
    <w:p w:rsidR="00A77B3E" w:rsidRDefault="0017566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 19.856.261,46 zł.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Ustala się deficyt budżetu w kwocie 10.958.485,38 zł, który zostanie sfinansowany przychodami</w:t>
      </w:r>
      <w:r>
        <w:rPr>
          <w:color w:val="000000"/>
          <w:u w:color="000000"/>
        </w:rPr>
        <w:t xml:space="preserve"> pochodzącymi z: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emisji obligacji komunalnych w wysokości 1.701.502,09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zaciąganych pożyczek w wysokości 4.605.303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rozliczeń wyemitowanych pa</w:t>
      </w:r>
      <w:r>
        <w:rPr>
          <w:color w:val="000000"/>
          <w:u w:color="000000"/>
        </w:rPr>
        <w:t>pierów wartościowych, kredytów i pożyczek z lat ubiegłych w kwocie 3.463.064,72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wynikającej z rozliczenia niewykorzystanych środków pieniężnych na rachunku bieżącym budżetu gminy, wynikającej z rozliczenia dochodów i wy</w:t>
      </w:r>
      <w:r>
        <w:rPr>
          <w:color w:val="000000"/>
          <w:u w:color="000000"/>
        </w:rPr>
        <w:t>datków nimi finansowanych związanych ze szczególnymi zasadami wykonywania budżetu określonymi w odrębnych ustawach w kwocie 681.292,85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rozliczenia ś</w:t>
      </w:r>
      <w:r>
        <w:rPr>
          <w:color w:val="000000"/>
          <w:u w:color="000000"/>
        </w:rPr>
        <w:t>rodków określonych w art. 5 ust. 1 pkt 2 ustawy i dotacji na realizację programu, projektu lub zadania finansowanego z udziałem tych środków w kwocie 507.322,72 zł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przychody budżetu w wysokości 14.856.983,29 zł., z tytułu: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zaciąganych pożyc</w:t>
      </w:r>
      <w:r>
        <w:rPr>
          <w:color w:val="000000"/>
          <w:u w:color="000000"/>
        </w:rPr>
        <w:t>zek w wysokości 4.605.303 zł na sfinansowanie planowanego deficytu,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emisji obligacji komunalnych w wysokości 1.701.502,09 zł na sfinansowanie planowanego deficytu,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</w:t>
      </w:r>
      <w:r>
        <w:rPr>
          <w:color w:val="000000"/>
          <w:u w:color="000000"/>
        </w:rPr>
        <w:t>ynikających z rozliczeń wyemitowanych papierów wartościowych, kredytów i pożyczek z lat ubiegłych w kwocie 3.463.064,72 zł na sfinansowanie planowanego deficytu,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wynikającej z rozliczenia niewykorzystanych środków pieniężny</w:t>
      </w:r>
      <w:r>
        <w:rPr>
          <w:color w:val="000000"/>
          <w:u w:color="000000"/>
        </w:rPr>
        <w:t>ch na rachunku bieżącym budżetu gminy, wynikającej z rozliczenia dochodów i wydatków nimi finansowanych związanych ze szczególnymi zasadami wykonywania budżetu określonymi w odrębnych ustawach w kwocie 681.292,85 zł, na sfinansowanie planowanego deficytu,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rozliczenia środków określonych w art. 5 ust. 1 pkt 2 ustawy i dotacji na realizację programu, projektu lub zadania finansowanego z udziałem tych środkó</w:t>
      </w:r>
      <w:r>
        <w:rPr>
          <w:color w:val="000000"/>
          <w:u w:color="000000"/>
        </w:rPr>
        <w:t>w w kwocie 507.322,72 zł, na sfinansowanie planowanego deficytu,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emisji obligacji komunalnych w wysokości 3.898.497,91 zł na spłatę wcześniej zaciągniętych zobowiązań z tytułu kredytów, pożyczek i emisji papierów wartościowych, zgodnie z załącznikiem nr </w:t>
      </w:r>
      <w:r>
        <w:rPr>
          <w:color w:val="000000"/>
          <w:u w:color="000000"/>
        </w:rPr>
        <w:t>3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rozchody budżetu w wysokości 3.898.497,91 zł z następujących tytułów: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spłatę wcześniej zaciągniętych zobowiązań z tytułu kredytów w wysokości 66.842,08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na spłatę wcześniej zaciągniętych zobowiązań z tytułu </w:t>
      </w:r>
      <w:r>
        <w:rPr>
          <w:color w:val="000000"/>
          <w:u w:color="000000"/>
        </w:rPr>
        <w:t>pożyczek w wysokości 501.655,83 zł,</w:t>
      </w:r>
    </w:p>
    <w:p w:rsidR="00A77B3E" w:rsidRDefault="0017566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spłatę wcześniej zaciągniętych zobowiązań z tytułu emisji papierów wartościowych (obligacji) w wysokości 3.330.000 zł, zgodnie z załącznikiem nr 3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Zwiększa się dochody związane z real</w:t>
      </w:r>
      <w:r>
        <w:rPr>
          <w:color w:val="000000"/>
          <w:u w:color="000000"/>
        </w:rPr>
        <w:t>izacją zadań z zakresu administracji rządowej i innych zleconych odrębnymi ustawami, zgodnie z załącznikiem nr 4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związane z realizacją zadań z zakresu administracji rządowej i innych zleconych odrębnymi ustawa</w:t>
      </w:r>
      <w:r>
        <w:rPr>
          <w:color w:val="000000"/>
          <w:u w:color="000000"/>
        </w:rPr>
        <w:t>mi, zgodnie z załącznikiem nr 5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Zwiększa się dochody z tytułu wydawania zezwoleń na sprzedaż napojów alkoholowych oraz wydatki na realizację zadań określonych w gminnym programie profilaktyki i rozwiązywania problemów alkoholowy</w:t>
      </w:r>
      <w:r>
        <w:rPr>
          <w:color w:val="000000"/>
          <w:u w:color="000000"/>
        </w:rPr>
        <w:t>ch, zgodnie z załącznikiem nr 6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wydatki budżetu na 2020 rok obejmujące zadania jednostek pomocniczych gminy na łączną kwotę 684.953,85 zł, w tym realizowane w ramach funduszu sołeckiego na łączną kwotę 684.953,85 zł,</w:t>
      </w:r>
      <w:r>
        <w:rPr>
          <w:color w:val="000000"/>
          <w:u w:color="000000"/>
        </w:rPr>
        <w:t xml:space="preserve"> zgodnie z załącznikiem nr 7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Zwiększa się wydatki budżetu gminy na zadania majątkowe na rok 2020, zgodnie z załącznikiem nr 8 do niniejszej uchwały.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7566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 xml:space="preserve">Uchwała wchodzi w życie z dniem podjęcia i podlega ogłoszeniu w trybie przewidzianym dla aktów prawa </w:t>
      </w:r>
      <w:r>
        <w:rPr>
          <w:color w:val="000000"/>
          <w:u w:color="000000"/>
        </w:rPr>
        <w:t>miejscowego.</w:t>
      </w:r>
    </w:p>
    <w:p w:rsidR="00101206" w:rsidRDefault="00101206">
      <w:pPr>
        <w:pStyle w:val="Normal0"/>
      </w:pPr>
      <w:bookmarkStart w:id="0" w:name="_GoBack"/>
      <w:bookmarkEnd w:id="0"/>
    </w:p>
    <w:p w:rsidR="00101206" w:rsidRDefault="00175669">
      <w:pPr>
        <w:pStyle w:val="Normal0"/>
        <w:keepNext/>
        <w:spacing w:after="480"/>
        <w:jc w:val="center"/>
        <w:rPr>
          <w:u w:color="000000"/>
        </w:rPr>
      </w:pPr>
      <w:r>
        <w:rPr>
          <w:b/>
        </w:rPr>
        <w:t>Uzasadnienie</w:t>
      </w:r>
      <w:r>
        <w:rPr>
          <w:b/>
        </w:rPr>
        <w:t xml:space="preserve"> do</w:t>
      </w:r>
      <w:r>
        <w:rPr>
          <w:b/>
        </w:rPr>
        <w:br/>
        <w:t>Uchwały Nr</w:t>
      </w:r>
      <w:r>
        <w:rPr>
          <w:b/>
          <w:color w:val="000000"/>
          <w:u w:color="000000"/>
        </w:rPr>
        <w:br/>
        <w:t xml:space="preserve"> Rady Miejskiej w Serocku</w:t>
      </w:r>
      <w:r>
        <w:rPr>
          <w:b/>
          <w:color w:val="000000"/>
          <w:u w:color="000000"/>
        </w:rPr>
        <w:br/>
        <w:t xml:space="preserve">z dnia 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u w:color="000000"/>
        </w:rPr>
        <w:t>DOCHODY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010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01095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dotacji w §2010 o kwotę 102.308,24 zł na realizację zadań zleconych, z przeznaczeniem na zwrot części podatku akcyzowego zawartego w cenie oleju napędowego.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756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75618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§0480 o kwotę 59.300 zł w związku z wyższymi niż planowano opłatami za sprzedaż napojów alkoholowych liczonymi od wartości sprzedaży.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852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§2010 o kwotę 77 zł z przeznacz</w:t>
      </w:r>
      <w:r>
        <w:rPr>
          <w:color w:val="000000"/>
          <w:u w:color="000000"/>
        </w:rPr>
        <w:t>eniem na sfinansowanie wypłat zryczałtowanych dodatków energetycznych dla odbiorców wrażliwych energii elektrycznej oraz kosztów obsługi tego zadania realizowanego przez gminy w wysokości 2% łącznej kwoty dotacji wypłaconej w gminie, zgodnie z przepisami u</w:t>
      </w:r>
      <w:r>
        <w:rPr>
          <w:color w:val="000000"/>
          <w:u w:color="000000"/>
        </w:rPr>
        <w:t>stawy z dnia 10 kwietnia 1997r. Prawo energetyczne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010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01095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§4430 o kwotę 100.302,20 zł na pokrycie kosztów zwrotu dla 214 producentów rolnych, podatku akcyzowego zawartego w cenie oleju napędowego, wykorzystaneg</w:t>
      </w:r>
      <w:r>
        <w:rPr>
          <w:color w:val="000000"/>
          <w:u w:color="000000"/>
        </w:rPr>
        <w:t>o do produkcji rolnej oraz w §§4010, 4110, 4120 i 4300 o łączną kwotę 2.006,04 zł na pokrycie kosztów związanych z wydawaniem ww. decyzji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75075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kwotę 12.675 zł z przeznaczeniem na wykonanie materiałów i gadżet</w:t>
      </w:r>
      <w:r>
        <w:rPr>
          <w:color w:val="000000"/>
          <w:u w:color="000000"/>
        </w:rPr>
        <w:t>ów promocyjnych. Środki na ten cel przenosi się z oszczędności w §§4170 i 4210, wynikających z ograniczeń związanych z COVID-19, dotyczących organizacji wydarzeń, konkursów i działań z nimi związanych.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851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85149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§4280 o k</w:t>
      </w:r>
      <w:r>
        <w:rPr>
          <w:color w:val="000000"/>
          <w:u w:color="000000"/>
        </w:rPr>
        <w:t>wotę 5.000 zł w celu zabezpieczenia środków na wykonanie szczepień przeciwko grypie w ramach realizowanego „Profilaktycznego programu polityki zdrowotnej – szczepień ochronnych przeciw grypie dla osób z grupy szczególnego ryzyka”.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85154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Zwiększa </w:t>
      </w:r>
      <w:r>
        <w:rPr>
          <w:color w:val="000000"/>
          <w:u w:color="000000"/>
        </w:rPr>
        <w:t>się plan w §6050 o kwotę 59.300 zł na realizację zadania inwestycyjnego pn. „Modernizacja boiska sportowego w Wierzbicy” z przeznaczeniem na wykonanie robót dodatkowych polegających na odwodnieniu terenu.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852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Zwiększa się plan w §§3110</w:t>
      </w:r>
      <w:r>
        <w:rPr>
          <w:color w:val="000000"/>
          <w:u w:color="000000"/>
        </w:rPr>
        <w:t xml:space="preserve"> i 4210 o łączną kwotę 77 zł z przeznaczeniem na wypłatę zryczałtowanych dodatków energetycznych dla odbiorców wrażliwych energii elektrycznej i pokrycie kosztów obsługi tego zadania.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85502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§4580 o kwotę 300 zł w zwi</w:t>
      </w:r>
      <w:r>
        <w:rPr>
          <w:color w:val="000000"/>
          <w:u w:color="000000"/>
        </w:rPr>
        <w:t>ązku z niższymi wpływami odsetek naliczanych od zwrotu nienależnie pobranych świadczeń rodzinnych przez osoby fizyczne.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900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90017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§4280 o kwotę 500 zł z przeznaczeniem na badania lekarskie pracowników. Środki na ten cel p</w:t>
      </w:r>
      <w:r>
        <w:rPr>
          <w:color w:val="000000"/>
          <w:u w:color="000000"/>
        </w:rPr>
        <w:t>rzenosi się z §4300.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90095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-4210 o kwotę 780 zł na zakup materiałów niezbędnych do uporządkowania terenu publicznego w ramach funduszu sołeckiego wsi Kania Polska. Środki na ten cel przenosi się z §4300,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-6050 o kwotę 7.800</w:t>
      </w:r>
      <w:r>
        <w:rPr>
          <w:color w:val="000000"/>
          <w:u w:color="000000"/>
        </w:rPr>
        <w:t> zł z przeznaczeniem na rewitalizację placu zabaw w Stanisławowie w ramach funduszu sołeckiego. Środki na ten cel przenosi się z rozdziału 92195 §§4170, 4210 w łącznej wysokości 7.000 zł oraz z rozdziału 90004 §4300 w wysokości 800 zł, w związku z rezygnac</w:t>
      </w:r>
      <w:r>
        <w:rPr>
          <w:color w:val="000000"/>
          <w:u w:color="000000"/>
        </w:rPr>
        <w:t>ją z powodu COVID-19 z organizacji Święta Dyni i projektu Dęby Pamięci.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926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92695</w:t>
      </w:r>
    </w:p>
    <w:p w:rsidR="00101206" w:rsidRDefault="0017566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kwotę 2.000 zł z przeznaczeniem na instalację piłkochwytów na boisku w ramach funduszu sołeckiego wsi Jadwisin. Środki na ten cel p</w:t>
      </w:r>
      <w:r>
        <w:rPr>
          <w:color w:val="000000"/>
          <w:u w:color="000000"/>
        </w:rPr>
        <w:t>rzenosi się z rozdziału 92195 §§4210, 4300 w łącznej wysokości 2.000 zł w związku z rezygnacją z organizacji pikniku rodzinnego z okazji święta Latawca z powodu COVID-19 .</w:t>
      </w:r>
    </w:p>
    <w:sectPr w:rsidR="0010120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69" w:rsidRDefault="00175669">
      <w:r>
        <w:separator/>
      </w:r>
    </w:p>
  </w:endnote>
  <w:endnote w:type="continuationSeparator" w:id="0">
    <w:p w:rsidR="00175669" w:rsidRDefault="001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120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206" w:rsidRDefault="00175669">
          <w:pPr>
            <w:jc w:val="left"/>
            <w:rPr>
              <w:sz w:val="18"/>
            </w:rPr>
          </w:pPr>
          <w:r>
            <w:rPr>
              <w:sz w:val="18"/>
            </w:rPr>
            <w:t>Id: 8B76313E-6070-474F-A5F2-4EC1471BA123.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206" w:rsidRDefault="001756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57C3">
            <w:rPr>
              <w:sz w:val="18"/>
            </w:rPr>
            <w:fldChar w:fldCharType="separate"/>
          </w:r>
          <w:r w:rsidR="005157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1206" w:rsidRDefault="0010120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120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206" w:rsidRDefault="00175669">
          <w:pPr>
            <w:jc w:val="left"/>
            <w:rPr>
              <w:sz w:val="18"/>
            </w:rPr>
          </w:pPr>
          <w:r>
            <w:rPr>
              <w:sz w:val="18"/>
            </w:rPr>
            <w:t>Id: 8B76313E-6070-474F-A5F2-4EC1471BA123.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206" w:rsidRDefault="001756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57C3">
            <w:rPr>
              <w:sz w:val="18"/>
            </w:rPr>
            <w:fldChar w:fldCharType="separate"/>
          </w:r>
          <w:r w:rsidR="005157C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01206" w:rsidRDefault="001012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69" w:rsidRDefault="00175669">
      <w:r>
        <w:separator/>
      </w:r>
    </w:p>
  </w:footnote>
  <w:footnote w:type="continuationSeparator" w:id="0">
    <w:p w:rsidR="00175669" w:rsidRDefault="0017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06"/>
    <w:rsid w:val="00101206"/>
    <w:rsid w:val="00175669"/>
    <w:rsid w:val="005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B5382-0D9D-487D-A04E-E0B7356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w^budżecie Miasta i^Gminy Serock w^2020 roku</dc:subject>
  <dc:creator>Biuro32</dc:creator>
  <cp:lastModifiedBy>Biuro32</cp:lastModifiedBy>
  <cp:revision>2</cp:revision>
  <dcterms:created xsi:type="dcterms:W3CDTF">2020-10-21T12:28:00Z</dcterms:created>
  <dcterms:modified xsi:type="dcterms:W3CDTF">2020-10-21T12:28:00Z</dcterms:modified>
  <cp:category>Akt prawny</cp:category>
</cp:coreProperties>
</file>