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5232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640D9" w:rsidP="00127C53">
            <w:pPr>
              <w:jc w:val="left"/>
              <w:rPr>
                <w:sz w:val="20"/>
              </w:rPr>
            </w:pPr>
            <w:bookmarkStart w:id="0" w:name="_GoBack"/>
            <w:bookmarkEnd w:id="0"/>
          </w:p>
          <w:p w:rsidR="00A77B3E" w:rsidRDefault="009640D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640D9"/>
    <w:p w:rsidR="00A77B3E" w:rsidRDefault="009640D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9640D9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9640D9">
      <w:pPr>
        <w:keepNext/>
        <w:spacing w:after="480"/>
        <w:jc w:val="center"/>
      </w:pPr>
      <w:r>
        <w:rPr>
          <w:b/>
        </w:rPr>
        <w:t xml:space="preserve">w sprawie zasad sprzedaży na rzecz najemców lokali mieszkalnych </w:t>
      </w:r>
      <w:r>
        <w:rPr>
          <w:b/>
        </w:rPr>
        <w:t>stanowiących własność Miasta i Gminy Serock.</w:t>
      </w:r>
    </w:p>
    <w:p w:rsidR="00A77B3E" w:rsidRDefault="009640D9">
      <w:pPr>
        <w:keepLines/>
        <w:spacing w:before="120" w:after="120"/>
        <w:ind w:firstLine="227"/>
      </w:pPr>
      <w:r>
        <w:t>Na podstawie art. 18 ust. 2 pkt. 9 lit. a ustawy z dnia 8 marca 1990 roku o samorządzie gminnym /Dz. U. z 2020 r., poz. 713/ oraz art. 34 ust. 1 pkt 3 i ust. 6, art. 37 ust. 2 pkt 1, art. 67 ust. 1 i 3, art. 68 </w:t>
      </w:r>
      <w:r>
        <w:t>ust. 1 pkt 7 i ust. 2, art. 70 ust. 2 i 4 ustawy z dnia 21 sierpnia 1997 roku o gospodarce nieruchomościami /Dz. U. z 2020 r., poz. 65 ze zm./, Rada Miejska w Serocku uchwala, co następuje:</w:t>
      </w:r>
    </w:p>
    <w:p w:rsidR="00A77B3E" w:rsidRDefault="009640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Przyznaje się pierwszeństwo w nabywaniu lokali mieszkalny</w:t>
      </w:r>
      <w:r>
        <w:t xml:space="preserve">ch ich najemcom w budynku zlokalizowanym w Serocku przy </w:t>
      </w:r>
      <w:r>
        <w:rPr>
          <w:b/>
          <w:color w:val="000000"/>
          <w:u w:color="000000"/>
        </w:rPr>
        <w:t>ul. Zielonej 5</w:t>
      </w:r>
      <w:r>
        <w:rPr>
          <w:color w:val="000000"/>
          <w:u w:color="000000"/>
        </w:rPr>
        <w:t>, stanowiącym współwłasność Miasta i Gminy Serock.</w:t>
      </w:r>
    </w:p>
    <w:p w:rsidR="00A77B3E" w:rsidRDefault="009640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Sprzedaż lokali będzie następować wraz z udziałem we współwłasności części wspólnych budynku i urządzeń nie służących do wyłącznego </w:t>
      </w:r>
      <w:r>
        <w:rPr>
          <w:color w:val="000000"/>
          <w:u w:color="000000"/>
        </w:rPr>
        <w:t>użytku właścicieli poszczególnych lokali oraz z udziałem w prawie własności gruntu przypadającym proporcjonalnie do powierzchni tego lokalu i pomieszczeń przynależnych.</w:t>
      </w:r>
    </w:p>
    <w:p w:rsidR="00A77B3E" w:rsidRDefault="009640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 Warunkiem przystąpienia do procedury sprzedaży lokalu jest niezaleganie przez </w:t>
      </w:r>
      <w:r>
        <w:rPr>
          <w:color w:val="000000"/>
          <w:u w:color="000000"/>
        </w:rPr>
        <w:t>najemcę z tytułu opłat związanych z użytkowaniem tego lokalu.</w:t>
      </w:r>
    </w:p>
    <w:p w:rsidR="00A77B3E" w:rsidRDefault="009640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Cena sprzedaży lokalu może zostać rozłożona na roczne raty.</w:t>
      </w:r>
    </w:p>
    <w:p w:rsidR="00A77B3E" w:rsidRDefault="009640D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Wyraża się zgodę na zastosowanie niższego oprocentowania rat niespłaconej części ceny sprzedaży, pod warunkiem:</w:t>
      </w:r>
    </w:p>
    <w:p w:rsidR="00A77B3E" w:rsidRDefault="009640D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zapłaty pierw</w:t>
      </w:r>
      <w:r>
        <w:rPr>
          <w:color w:val="000000"/>
          <w:u w:color="000000"/>
        </w:rPr>
        <w:t>szej raty minimum 25% ceny lokalu, najpóźniej do dnia podpisania notarialnej umowy sprzedaży,</w:t>
      </w:r>
    </w:p>
    <w:p w:rsidR="00A77B3E" w:rsidRDefault="009640D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rozłożona na raty niespłacona część ceny sprzedaży lokalu podlega oprocentowaniu:</w:t>
      </w:r>
    </w:p>
    <w:p w:rsidR="00A77B3E" w:rsidRDefault="009640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0,50 stopy redyskonta weksli stosowanej przez NBP przy okresie spłaty w ci</w:t>
      </w:r>
      <w:r>
        <w:rPr>
          <w:color w:val="000000"/>
          <w:u w:color="000000"/>
        </w:rPr>
        <w:t>ągu 1 roku,</w:t>
      </w:r>
    </w:p>
    <w:p w:rsidR="00A77B3E" w:rsidRDefault="009640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0,60 stopy redyskonta weksli stosowanej przez NBP przy okresie spłaty w ciągu 2 lat,</w:t>
      </w:r>
    </w:p>
    <w:p w:rsidR="00A77B3E" w:rsidRDefault="009640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0,70 stopy redyskonta weksli stosowanej przez NBP przy okresie spłaty w ciągu 3 lat,</w:t>
      </w:r>
    </w:p>
    <w:p w:rsidR="00A77B3E" w:rsidRDefault="009640D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0,80 stopy redyskonta weksli stosowanej przez NBP przy okresie sp</w:t>
      </w:r>
      <w:r>
        <w:rPr>
          <w:color w:val="000000"/>
          <w:u w:color="000000"/>
        </w:rPr>
        <w:t>łaty w ciągu 4 lat,</w:t>
      </w:r>
    </w:p>
    <w:p w:rsidR="00A77B3E" w:rsidRDefault="009640D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0,90 stopy redyskonta weksli stosowanej przez NBP przy okresie spłaty w ciągu 5 lat.</w:t>
      </w:r>
    </w:p>
    <w:p w:rsidR="00A77B3E" w:rsidRDefault="009640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Najemca ponosi koszty ustalenia wartości lokalu i gruntu przez rzeczoznawcę majątkowego.</w:t>
      </w:r>
    </w:p>
    <w:p w:rsidR="00A77B3E" w:rsidRDefault="009640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Najemca występujący z wnioskiem o kupno lokalu </w:t>
      </w:r>
      <w:r>
        <w:rPr>
          <w:color w:val="000000"/>
          <w:u w:color="000000"/>
        </w:rPr>
        <w:t>uiszcza przedpłatę na wykonanie wyceny lokalu i gruntu, która rozliczana jest przed zawarciem aktu notarialnego.</w:t>
      </w:r>
    </w:p>
    <w:p w:rsidR="00A77B3E" w:rsidRDefault="009640D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rezygnacji z kupna lokalu przez wnioskodawcę kwota przedpłaty nie podlega zwrotowi.</w:t>
      </w:r>
    </w:p>
    <w:p w:rsidR="00A77B3E" w:rsidRDefault="009640D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Koszty sporządzenia umowy przeniesienia w</w:t>
      </w:r>
      <w:r>
        <w:rPr>
          <w:color w:val="000000"/>
          <w:u w:color="000000"/>
        </w:rPr>
        <w:t>łasności lokalu i inne koszty związane z nabyciem lokalu na własność, również ponosi nabywca.</w:t>
      </w:r>
    </w:p>
    <w:p w:rsidR="00A77B3E" w:rsidRDefault="009640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uchwała Nr 113/XVI/99 Rady Miejskiej w Serocku z dnia 21.06.1999 r. w sprawie sprzedaży lokali mieszkalnych wraz z udziałem w nieruchomości wspólne</w:t>
      </w:r>
      <w:r>
        <w:rPr>
          <w:color w:val="000000"/>
          <w:u w:color="000000"/>
        </w:rPr>
        <w:t>j w budynku wielorodzinnym położonym w Serocku przy ul. Zielonej 5.</w:t>
      </w:r>
    </w:p>
    <w:p w:rsidR="00A77B3E" w:rsidRDefault="009640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9640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 dni od daty ogłoszenia w Dzienniku Urzędowym Województwa Mazowieckiego.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D9" w:rsidRDefault="009640D9">
      <w:r>
        <w:separator/>
      </w:r>
    </w:p>
  </w:endnote>
  <w:endnote w:type="continuationSeparator" w:id="0">
    <w:p w:rsidR="009640D9" w:rsidRDefault="0096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232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232C" w:rsidRDefault="009640D9">
          <w:pPr>
            <w:jc w:val="left"/>
            <w:rPr>
              <w:sz w:val="18"/>
            </w:rPr>
          </w:pPr>
          <w:r>
            <w:rPr>
              <w:sz w:val="18"/>
            </w:rPr>
            <w:t>Id: 88DA9ADA-CDB7-488C-98F0-5FE5A1C0D492.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232C" w:rsidRDefault="009640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7C53">
            <w:rPr>
              <w:sz w:val="18"/>
            </w:rPr>
            <w:fldChar w:fldCharType="separate"/>
          </w:r>
          <w:r w:rsidR="00127C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232C" w:rsidRDefault="0045232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D9" w:rsidRDefault="009640D9">
      <w:r>
        <w:separator/>
      </w:r>
    </w:p>
  </w:footnote>
  <w:footnote w:type="continuationSeparator" w:id="0">
    <w:p w:rsidR="009640D9" w:rsidRDefault="00964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2C"/>
    <w:rsid w:val="00127C53"/>
    <w:rsid w:val="0045232C"/>
    <w:rsid w:val="009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3DB6CB-AFB8-452A-A542-1D1F3B17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sprzedaży na rzecz najemców lokali mieszkalnych stanowiących własność Miasta i^Gminy Serock.</dc:subject>
  <dc:creator>Biuro32</dc:creator>
  <cp:lastModifiedBy>Biuro32</cp:lastModifiedBy>
  <cp:revision>2</cp:revision>
  <dcterms:created xsi:type="dcterms:W3CDTF">2020-10-21T06:21:00Z</dcterms:created>
  <dcterms:modified xsi:type="dcterms:W3CDTF">2020-10-21T06:21:00Z</dcterms:modified>
  <cp:category>Akt prawny</cp:category>
</cp:coreProperties>
</file>