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D4C0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D5DF6" w:rsidP="00B13C8D">
            <w:pPr>
              <w:jc w:val="left"/>
              <w:rPr>
                <w:sz w:val="20"/>
              </w:rPr>
            </w:pPr>
          </w:p>
          <w:p w:rsidR="00A77B3E" w:rsidRDefault="007D5DF6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D5DF6"/>
    <w:p w:rsidR="00A77B3E" w:rsidRDefault="007D5DF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7D5DF6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7D5DF6">
      <w:pPr>
        <w:keepNext/>
        <w:spacing w:after="480"/>
        <w:jc w:val="center"/>
      </w:pPr>
      <w:r>
        <w:rPr>
          <w:b/>
        </w:rPr>
        <w:t xml:space="preserve">w sprawie nabycia części działki nr 111/308 położonej w Zegrzu, obręb </w:t>
      </w:r>
      <w:r>
        <w:rPr>
          <w:b/>
        </w:rPr>
        <w:t>Jadwisin, gm. Serock</w:t>
      </w:r>
      <w:bookmarkStart w:id="0" w:name="_GoBack"/>
      <w:bookmarkEnd w:id="0"/>
    </w:p>
    <w:p w:rsidR="00A77B3E" w:rsidRDefault="007D5DF6" w:rsidP="00B13C8D">
      <w:pPr>
        <w:keepLines/>
        <w:spacing w:before="120" w:after="120"/>
        <w:ind w:firstLine="227"/>
      </w:pPr>
      <w:r>
        <w:t>Na podstawie art. 18 ust. 2, pkt 9, lit. a o</w:t>
      </w:r>
      <w:r w:rsidR="00B13C8D">
        <w:t xml:space="preserve">raz art. 44 pkt 5 ustawy z dnia </w:t>
      </w:r>
      <w:r>
        <w:t>8 marca 1990 roku o samorządzie gminnym (Dz. U. z 2020 r. poz. 713 z późn.zm.) Rada Miejska w Serocku uchwala, co następuje:</w:t>
      </w:r>
    </w:p>
    <w:p w:rsidR="00A77B3E" w:rsidRDefault="007D5D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Wyraża się zgodę na nieod</w:t>
      </w:r>
      <w:r>
        <w:t>płatne nabycie na rzecz Miasta i Gminy Serock części nieruchomości położonej w miejscowości Zegrze gm. Serock, oznaczonej w ewidencji gruntów i budynków jako działka nr 111/308 obręb Jadwisin. Dokładna powierzchnia działki zostanie określona po wykonaniu p</w:t>
      </w:r>
      <w:r>
        <w:t>odziału przedmiotowej nieruchomości.</w:t>
      </w:r>
    </w:p>
    <w:p w:rsidR="00A77B3E" w:rsidRDefault="007D5DF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w/w nieruchomości Sąd Rejonowy w Legionowie – IV Wydział Ksiąg Wieczystych prowadzi księgę wieczystą KW Nr WA1L/00001262/4.</w:t>
      </w:r>
    </w:p>
    <w:p w:rsidR="00A77B3E" w:rsidRDefault="007D5D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7D5DF6" w:rsidP="00B13C8D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7D5DF6">
      <w:pPr>
        <w:spacing w:before="280" w:after="28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7D5DF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Uzasadnienie do uchwały Rady Miejskiej w Serocku w sprawie nabycia części działki nr 111/308 w Zegrzu, obręb Jadwisin, gm. Serock.</w:t>
      </w:r>
    </w:p>
    <w:p w:rsidR="00A77B3E" w:rsidRDefault="007D5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7D5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Specyficzne położenie nieruchomości, na której znajduje się przepompownia ścieków oraz budynek niemieszkalny - hangar, oznaczonej w ewidencji gruntów jako działka nr 111/49, stanowiącej własność Miasta i Gminy Serock, charakteryzujące się dużą deniwelacją </w:t>
      </w:r>
      <w:r>
        <w:rPr>
          <w:color w:val="000000"/>
          <w:u w:color="000000"/>
        </w:rPr>
        <w:t>terenu, powoduje, że południowa część działki, na której posadowiony jest hangar, nie posiada dostępu do drogi gminnej, ul. Pułku Radio. Racjonalnym rozwiązaniem tej sytuacji jest zapewnienie dojazdu po sąsiadującej działce nr 111/308, stanowiącej własność</w:t>
      </w:r>
      <w:r>
        <w:rPr>
          <w:color w:val="000000"/>
          <w:u w:color="000000"/>
        </w:rPr>
        <w:t xml:space="preserve"> Skarbu Państwa w trwałym zarządzie Ministerstwa Obrony Narodowej, która nieformalnie pełni funkcję drogi. W związku z powyższym podjęto działania zmierzające do nabycia części przedmiotowej działki nr 111/308, niezbędnej do prawidłowego korzystania z dzia</w:t>
      </w:r>
      <w:r>
        <w:rPr>
          <w:color w:val="000000"/>
          <w:u w:color="000000"/>
        </w:rPr>
        <w:t>łki nr 111/49.</w:t>
      </w:r>
    </w:p>
    <w:p w:rsidR="00A77B3E" w:rsidRDefault="007D5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Działka nr 111/308 jest również niezbędna dla zapewnienia ciągłości komunikacyjnej projektowanego traktu pieszo – rowerowego, mającego docelowo połączyć miejscowość Zegrze z miastem Serock, określonego jako budowa ścieżki pieszo – rowerowej </w:t>
      </w:r>
      <w:r>
        <w:rPr>
          <w:color w:val="000000"/>
          <w:u w:color="000000"/>
        </w:rPr>
        <w:t>Jadwisin – Zegrze.</w:t>
      </w:r>
    </w:p>
    <w:p w:rsidR="00A77B3E" w:rsidRDefault="007D5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obowiązującymi w resorcie obrony narodowej przepisami, do wniosku o przekazanie części gruntu przeznaczonego pod realizację ww. celu z nieruchomości oznaczonej jako działka nr 111/308, należy dołączyć uchwałę Rady Miejskiej wyr</w:t>
      </w:r>
      <w:r>
        <w:rPr>
          <w:color w:val="000000"/>
          <w:u w:color="000000"/>
        </w:rPr>
        <w:t>ażającą wolę nabycia gruntu na własność gminy.</w:t>
      </w:r>
    </w:p>
    <w:p w:rsidR="00A77B3E" w:rsidRDefault="007D5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Przejęcie do zasobu komunalnego części działki nr 111/308 znajduje uzasadnienie, ponieważ realizacja w/w zadania mieści się w katalogu celów publicznych w rozumieniu art. 6, pkt 9c ustawy o gospodarce nierucho</w:t>
      </w:r>
      <w:r>
        <w:rPr>
          <w:color w:val="000000"/>
          <w:u w:color="000000"/>
        </w:rPr>
        <w:t>mościami i należy do zadań własnych gminy zgodnie z art. 7, ust. 1, pkt 10 ustawy o samorządzie gminnym.</w:t>
      </w:r>
    </w:p>
    <w:p w:rsidR="00A77B3E" w:rsidRDefault="007D5D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Zgodnie z art. 18 ust. 2, pkt 9, lit. a ustawy o samorządzie gminnym rada gminy podejmuje uchwały w sprawach majątkowych gminy przekraczających zakres</w:t>
      </w:r>
      <w:r>
        <w:rPr>
          <w:color w:val="000000"/>
          <w:u w:color="000000"/>
        </w:rPr>
        <w:t xml:space="preserve"> zwykłego zarządu, dotyczących m.in. nabycia nieruchomości gruntowych.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DF6" w:rsidRDefault="007D5DF6">
      <w:r>
        <w:separator/>
      </w:r>
    </w:p>
  </w:endnote>
  <w:endnote w:type="continuationSeparator" w:id="0">
    <w:p w:rsidR="007D5DF6" w:rsidRDefault="007D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D4C0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D4C06" w:rsidRDefault="007D5DF6">
          <w:pPr>
            <w:jc w:val="left"/>
            <w:rPr>
              <w:sz w:val="18"/>
            </w:rPr>
          </w:pPr>
          <w:r>
            <w:rPr>
              <w:sz w:val="18"/>
            </w:rPr>
            <w:t>Id: 8826E1F9-B723-4A64-B806-FB86A0C7572D.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D4C06" w:rsidRDefault="007D5D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3C8D">
            <w:rPr>
              <w:sz w:val="18"/>
            </w:rPr>
            <w:fldChar w:fldCharType="separate"/>
          </w:r>
          <w:r w:rsidR="00B13C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D4C06" w:rsidRDefault="00AD4C0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D4C0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D4C06" w:rsidRDefault="007D5DF6">
          <w:pPr>
            <w:jc w:val="left"/>
            <w:rPr>
              <w:sz w:val="18"/>
            </w:rPr>
          </w:pPr>
          <w:r>
            <w:rPr>
              <w:sz w:val="18"/>
            </w:rPr>
            <w:t>Id: 8826E1F9-B723-4A64-B806-FB86A0C7572D.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D4C06" w:rsidRDefault="007D5D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3C8D">
            <w:rPr>
              <w:sz w:val="18"/>
            </w:rPr>
            <w:fldChar w:fldCharType="separate"/>
          </w:r>
          <w:r w:rsidR="00B13C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D4C06" w:rsidRDefault="00AD4C0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DF6" w:rsidRDefault="007D5DF6">
      <w:r>
        <w:separator/>
      </w:r>
    </w:p>
  </w:footnote>
  <w:footnote w:type="continuationSeparator" w:id="0">
    <w:p w:rsidR="007D5DF6" w:rsidRDefault="007D5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06"/>
    <w:rsid w:val="007D5DF6"/>
    <w:rsid w:val="00AD4C06"/>
    <w:rsid w:val="00B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6163C-2D91-4D11-A27A-B15841FF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nabycia części działki nr 111/308 położonej w^Zegrzu, obręb Jadwisin, gm. Serock</dc:subject>
  <dc:creator>Biuro32</dc:creator>
  <cp:lastModifiedBy>Biuro32</cp:lastModifiedBy>
  <cp:revision>2</cp:revision>
  <dcterms:created xsi:type="dcterms:W3CDTF">2020-09-24T10:37:00Z</dcterms:created>
  <dcterms:modified xsi:type="dcterms:W3CDTF">2020-09-24T10:37:00Z</dcterms:modified>
  <cp:category>Akt prawny</cp:category>
</cp:coreProperties>
</file>