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A61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173C1" w:rsidP="00A942BB">
            <w:pPr>
              <w:jc w:val="left"/>
              <w:rPr>
                <w:sz w:val="20"/>
              </w:rPr>
            </w:pPr>
          </w:p>
          <w:p w:rsidR="00A77B3E" w:rsidRDefault="00F173C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F173C1"/>
    <w:p w:rsidR="00A77B3E" w:rsidRDefault="00F173C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F173C1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F173C1">
      <w:pPr>
        <w:keepNext/>
        <w:spacing w:after="480"/>
        <w:jc w:val="center"/>
      </w:pPr>
      <w:r>
        <w:rPr>
          <w:b/>
        </w:rPr>
        <w:t xml:space="preserve">w sprawie miejscowego planu zagospodarowania przestrzennego dla miasta </w:t>
      </w:r>
      <w:r>
        <w:rPr>
          <w:b/>
        </w:rPr>
        <w:t>Serock - obszar A4</w:t>
      </w:r>
    </w:p>
    <w:p w:rsidR="00A77B3E" w:rsidRDefault="00F173C1">
      <w:pPr>
        <w:keepLines/>
        <w:spacing w:before="120" w:after="120"/>
        <w:ind w:firstLine="227"/>
      </w:pPr>
      <w:r>
        <w:t xml:space="preserve">Na podstawie art. 20 ustawy z dnia 27 marca 2003 r. o planowaniu i zagospodarowaniu przestrzennym (t.j. Dz. U. z 2020 r., poz. 293, 471, 782,1086, 1378) i art. 18 ust. 2 pkt. 5 ustawy z dnia 8 marca 1990 r. o samorządzie gminnym (Dz. U. </w:t>
      </w:r>
      <w:r>
        <w:t>z 2020 r. poz. 713) oraz w związku z uchwałą Nr 63/VII/2019 Rady Miejskiej w Serocku z dnia 27 marca 2019 r. w sprawie przystąpienia do sporządzania miejscowego planu zagospodarowania przestrzennego dla miasta Serock - obszar A4, stwierdzając, że niniejszy</w:t>
      </w:r>
      <w:r>
        <w:t xml:space="preserve"> plan nie narusza ustaleń Studium uwarunkowań i kierunków zagospodarowania przestrzennego Gminy i Miasta Serock, przyjętego uchwałą 392/XLVI/09 Rady Miejskiej w Serocku z dnia 31 sierpnia 2009 r. zmienionego: Uchwałą Nr 181/XIX/2012 Rady Miejskiej w Serock</w:t>
      </w:r>
      <w:r>
        <w:t>u z dnia 29 lutego 2012 r., Uchwałą Nr 276/XXV/2016 Rady Miejskiej w Serocku z dnia 7 listopada 2016 r., oraz Uchwałą Nr 467/XLIII/2018 Rady Miejskiej w Serocku z dnia 23 kwietnia 2018 r., Rada Miejska w Serocku uchwala, co następuje:</w:t>
      </w:r>
    </w:p>
    <w:p w:rsidR="00A77B3E" w:rsidRDefault="00F173C1">
      <w:pPr>
        <w:spacing w:before="280" w:after="280"/>
        <w:jc w:val="center"/>
        <w:rPr>
          <w:b/>
        </w:rPr>
      </w:pPr>
      <w:r>
        <w:rPr>
          <w:b/>
        </w:rPr>
        <w:t>PRZEPISY OGÓLNE</w:t>
      </w:r>
    </w:p>
    <w:p w:rsidR="00A77B3E" w:rsidRDefault="00F173C1">
      <w:pPr>
        <w:keepNext/>
        <w:jc w:val="center"/>
      </w:pPr>
      <w:r>
        <w:rPr>
          <w:b/>
        </w:rPr>
        <w:t>Rozdz</w:t>
      </w:r>
      <w:r>
        <w:rPr>
          <w:b/>
        </w:rPr>
        <w:t>iał 1.</w:t>
      </w:r>
      <w:r>
        <w:rPr>
          <w:b/>
        </w:rPr>
        <w:br/>
        <w:t>Zakres obowiązywania planu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 Uchwala się miejscowy plan zagospodarowania przestrzennego dla miasta Serock - obszar A4, składający się z: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części tekstowej planu stanowiącej treść uchwały;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części graficznej, na którą składa się rysunek </w:t>
      </w:r>
      <w:r>
        <w:rPr>
          <w:color w:val="000000"/>
          <w:u w:color="000000"/>
        </w:rPr>
        <w:t>planu w skali 1:1000, będący integralnym załącznikiem nr 1 do uchwały;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rozstrzygnięcia o sposobie rozpatrzenia nieuwzględnionych uwag do projektu zmiany planu, będącego integralnym załącznikiem nr 2 do uchwały;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rozstrzygnięcia o sposobie realizacji, </w:t>
      </w:r>
      <w:r>
        <w:rPr>
          <w:color w:val="000000"/>
          <w:u w:color="000000"/>
        </w:rPr>
        <w:t>zapisanych w planie inwestycji z zakresu infrastruktury technicznej, które należą do zadań własnych gminy, oraz zasadach ich finansowania, będącego integralnym załącznikiem nr 3 do uchwały.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 Granice obszaru objętego planem wyznaczają: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północ</w:t>
      </w:r>
      <w:r>
        <w:rPr>
          <w:color w:val="000000"/>
          <w:u w:color="000000"/>
        </w:rPr>
        <w:t>y – ul. Nasielska,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wschodu – ul. Pułtuska,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południa – ul. Zakroczymska,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 zachodu - ul. Zaokopowa.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Granice obszaru objętego planem, o których mowa w §2 ust. 1, przedstawiono na rysunku planu, w skali 1:1000, stanowiącym załącznik nr 1 do</w:t>
      </w:r>
      <w:r>
        <w:rPr>
          <w:color w:val="000000"/>
          <w:u w:color="000000"/>
        </w:rPr>
        <w:t xml:space="preserve"> niniejszej uchwały.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Ilekroć w niniejszej uchwale jest mowa o: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dachu płaskim</w:t>
      </w:r>
      <w:r>
        <w:rPr>
          <w:color w:val="000000"/>
          <w:u w:color="000000"/>
        </w:rPr>
        <w:t xml:space="preserve"> - należy przez to rozumieć dach o nachyleniu do 6º względem płaszczyzny poziomej;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budynku dobudowanym</w:t>
      </w:r>
      <w:r>
        <w:rPr>
          <w:color w:val="000000"/>
          <w:u w:color="000000"/>
        </w:rPr>
        <w:t xml:space="preserve"> - należy przez to rozumieć budynek posiadający wspólną ścianę z is</w:t>
      </w:r>
      <w:r>
        <w:rPr>
          <w:color w:val="000000"/>
          <w:u w:color="000000"/>
        </w:rPr>
        <w:t>tniejącym budynkiem o funkcji podstawowej;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b/>
          <w:color w:val="000000"/>
          <w:u w:color="000000"/>
        </w:rPr>
        <w:t>nieprzekraczalnej linii zabudowy</w:t>
      </w:r>
      <w:r>
        <w:rPr>
          <w:color w:val="000000"/>
          <w:u w:color="000000"/>
        </w:rPr>
        <w:t xml:space="preserve"> - należy przez to rozumieć wyznaczoną na rysunku planu linię, określającą część działki budowlanej, na której możliwe jest sytuowanie budynków, z zakazem jej przekraczania, któr</w:t>
      </w:r>
      <w:r>
        <w:rPr>
          <w:color w:val="000000"/>
          <w:u w:color="000000"/>
        </w:rPr>
        <w:t>y nie dotyczy: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elementów wejścia do budynku, takich jak schody, pochylnia, podest, rampa, zadaszenie,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elementów nadwieszeń takich jak: balkon, wykusz, gzyms, okap dachu,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podziemnych części budynku i urządzeń budowlanych związanych z budynkiem,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tymczasowych obiektów budowlanych,</w:t>
      </w:r>
    </w:p>
    <w:p w:rsidR="00A77B3E" w:rsidRDefault="00F173C1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przy czym dopuszcza się aby elementy te przekraczały linię zabudowy o nie więcej niż 1,5 m;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obowiązującej linii zabudowy </w:t>
      </w:r>
      <w:r>
        <w:rPr>
          <w:color w:val="000000"/>
          <w:u w:color="000000"/>
        </w:rPr>
        <w:t>– należy przez to rozumieć wyznaczoną na rysunku planu linię, wzdłuż, której obowiązuje sytuowa</w:t>
      </w:r>
      <w:r>
        <w:rPr>
          <w:color w:val="000000"/>
          <w:u w:color="000000"/>
        </w:rPr>
        <w:t>nie minimum 70% powierzchni ściany frontowej budynku; z dopuszczeniem lokalizowania schodów, pochylni, gzymsów, balkonów, wykuszy, tarasów itp., wysuniętych przed zewnętrzną ścianę budynku nie więcej niż 1,5 m;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obsłudze komunikacyjnej</w:t>
      </w:r>
      <w:r>
        <w:rPr>
          <w:color w:val="000000"/>
          <w:u w:color="000000"/>
        </w:rPr>
        <w:t xml:space="preserve"> - należy przez to </w:t>
      </w:r>
      <w:r>
        <w:rPr>
          <w:color w:val="000000"/>
          <w:u w:color="000000"/>
        </w:rPr>
        <w:t>rozumieć zapewnienie dostępu do drogi publicznej z uwzględnieniem przepisów odrębnych dotyczących gospodarki nieruchomościami;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obiekty budowlane wymagające interwencji</w:t>
      </w:r>
      <w:r>
        <w:rPr>
          <w:color w:val="000000"/>
          <w:u w:color="000000"/>
        </w:rPr>
        <w:t xml:space="preserve"> - należy przez to rozumieć budynki dysharmonizujące przestrzeń, wobec których niezbęd</w:t>
      </w:r>
      <w:r>
        <w:rPr>
          <w:color w:val="000000"/>
          <w:u w:color="000000"/>
        </w:rPr>
        <w:t>ne podjęcie jest działań polegających ma rozbiórce, remoncie, przebudowie lub rozbudowie bądź zmianie sposobu użytkowania wskazane na rysunku planu;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park kieszonkowy</w:t>
      </w:r>
      <w:r>
        <w:rPr>
          <w:color w:val="000000"/>
          <w:u w:color="000000"/>
        </w:rPr>
        <w:t xml:space="preserve"> - publicznie dostępny niewielkich rozmiarów teren zieleni urządzonej, wyposażony w </w:t>
      </w:r>
      <w:r>
        <w:rPr>
          <w:color w:val="000000"/>
          <w:u w:color="000000"/>
        </w:rPr>
        <w:t>elementy małej architektury, o powierzchni do 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>podniesieniu standardów jakości użytkowania</w:t>
      </w:r>
      <w:r>
        <w:rPr>
          <w:color w:val="000000"/>
          <w:u w:color="000000"/>
        </w:rPr>
        <w:t xml:space="preserve"> – należy przez to rozumieć działania budowlane przy budynkach istniejących, takie jak rozbudowa lub budowa: ciągów komunikacji pionowej, tarasów, werand, </w:t>
      </w:r>
      <w:r>
        <w:rPr>
          <w:color w:val="000000"/>
          <w:u w:color="000000"/>
        </w:rPr>
        <w:t>ogrodów zimowych;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przepisach odrębnych</w:t>
      </w:r>
      <w:r>
        <w:rPr>
          <w:color w:val="000000"/>
          <w:u w:color="000000"/>
        </w:rPr>
        <w:t xml:space="preserve"> – należy przez to rozumieć przepisy innych ustaw wraz z aktami wykonawczymi;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>przeznaczeniu podstawowym</w:t>
      </w:r>
      <w:r>
        <w:rPr>
          <w:color w:val="000000"/>
          <w:u w:color="000000"/>
        </w:rPr>
        <w:t xml:space="preserve"> – należy przez to rozumieć funkcję, która zajmuje nie mniej niż 60% powierzchni użytkowej budynków zlokaliz</w:t>
      </w:r>
      <w:r>
        <w:rPr>
          <w:color w:val="000000"/>
          <w:u w:color="000000"/>
        </w:rPr>
        <w:t>owanych na działce budowlanej, a w odniesieniu do zagospodarowania o charakterze niekubatorowym powierzchnia tego przeznaczenia nie może być mniejsza niż 60% powierzchni działki budowlanej;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b/>
          <w:color w:val="000000"/>
          <w:u w:color="000000"/>
        </w:rPr>
        <w:t>przeznaczeniu uzupełniającym</w:t>
      </w:r>
      <w:r>
        <w:rPr>
          <w:color w:val="000000"/>
          <w:u w:color="000000"/>
        </w:rPr>
        <w:t xml:space="preserve"> – należy przez to rozumieć funkcj</w:t>
      </w:r>
      <w:r>
        <w:rPr>
          <w:color w:val="000000"/>
          <w:u w:color="000000"/>
        </w:rPr>
        <w:t>ę, która zajmuje nie więcej niż 40% powierzchni użytkowej budynków zlokalizowanych na działce budowlanej, a w odniesieniu do zagospodarowania o charakterze niekubatorowym powierzchnia tego przeznaczenia nie może być mniejsza niż 40% powierzchni działki bud</w:t>
      </w:r>
      <w:r>
        <w:rPr>
          <w:color w:val="000000"/>
          <w:u w:color="000000"/>
        </w:rPr>
        <w:t xml:space="preserve">owlanej; 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b/>
          <w:color w:val="000000"/>
          <w:u w:color="000000"/>
        </w:rPr>
        <w:t xml:space="preserve">terenie </w:t>
      </w:r>
      <w:r>
        <w:rPr>
          <w:color w:val="000000"/>
          <w:u w:color="000000"/>
        </w:rPr>
        <w:t>– należy przez to rozumieć teren funkcjonalny, dla którego obowiązują ustalenia planu, wyznaczony liniami rozgraniczającymi oraz określony symbolem terenu zgodnie z rysunkiem planu;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b/>
          <w:color w:val="000000"/>
          <w:u w:color="000000"/>
        </w:rPr>
        <w:t>udziale powierzchni biologicznie czynnej</w:t>
      </w:r>
      <w:r>
        <w:rPr>
          <w:color w:val="000000"/>
          <w:u w:color="000000"/>
        </w:rPr>
        <w:t xml:space="preserve"> – należ</w:t>
      </w:r>
      <w:r>
        <w:rPr>
          <w:color w:val="000000"/>
          <w:u w:color="000000"/>
        </w:rPr>
        <w:t>y przez to rozumieć, wyrażony procentowo, stosunek terenu biologicznie czynnego, o którym mowa w przepisach odrębnych z zakresu prawa budowlanego, do powierzchni działki budowlanej;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b/>
          <w:color w:val="000000"/>
          <w:u w:color="000000"/>
        </w:rPr>
        <w:t xml:space="preserve">wskaźniku powierzchni zabudowy działki budowlanej </w:t>
      </w:r>
      <w:r>
        <w:rPr>
          <w:color w:val="000000"/>
          <w:u w:color="000000"/>
        </w:rPr>
        <w:t>– należy przez to ro</w:t>
      </w:r>
      <w:r>
        <w:rPr>
          <w:color w:val="000000"/>
          <w:u w:color="000000"/>
        </w:rPr>
        <w:t>zumieć sumę powierzchni zabudowy budynków położonych w obrębie działki budowlanej liczoną jako rzut pionowy po obrysie zewnętrznym ścian budynków na powierzchnię tej działki budowlanej.</w:t>
      </w:r>
    </w:p>
    <w:p w:rsidR="00A77B3E" w:rsidRDefault="00F173C1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ogólne dla całego obszaru planu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  W </w:t>
      </w:r>
      <w:r>
        <w:rPr>
          <w:color w:val="000000"/>
          <w:u w:color="000000"/>
        </w:rPr>
        <w:t>planie określa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terenów oraz linie rozgraniczające tereny o różnym przeznaczeniu lub różnych zasadach zagospodarowania;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ochrony i kształtowania ładu przestrzennego;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zasady ochrony środowiska, przyrody i krajobrazu;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</w:t>
      </w:r>
      <w:r>
        <w:rPr>
          <w:color w:val="000000"/>
          <w:u w:color="000000"/>
        </w:rPr>
        <w:t>dy ochrony dziedzictwa kulturowego i zabytków;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wymagania wynikające z potrzeb kształtowania przestrzeni publicznych;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zasady kształtowania zabudowy oraz wskaźniki zagospodarowania terenu: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maksymalną i minimalną intensywność zabudowy jako wskaźnik p</w:t>
      </w:r>
      <w:r>
        <w:rPr>
          <w:color w:val="000000"/>
          <w:u w:color="000000"/>
        </w:rPr>
        <w:t>owierzchni całkowitej zabudowy w odniesieniu do powierzchni działki budowlanej,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minimalny udział procentowy powierzchni biologicznie czynnej w odniesieniu do powierzchni działki budowlanej,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gabaryty obiektów w tym maksymalną wysokość zabudowy,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min</w:t>
      </w:r>
      <w:r>
        <w:rPr>
          <w:color w:val="000000"/>
          <w:u w:color="000000"/>
        </w:rPr>
        <w:t>imalną liczbę miejsc do parkowania w tym miejsca przeznaczone na parkowanie pojazdów zaopatrzonych w kartę parkingową i sposób ich realizacji,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linie zabudowy,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minimalną powierzchnie nowo wydzielonych działek budowlanych;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zasady i warunki scalania </w:t>
      </w:r>
      <w:r>
        <w:rPr>
          <w:color w:val="000000"/>
          <w:u w:color="000000"/>
        </w:rPr>
        <w:t>i podziału nieruchomości;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szczególne warunki zagospodarowania terenów oraz ograniczeń w ich użytkowaniu;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granice obszarów wymagających przekształceń;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zasady modernizacji, rozbudowy i budowy systemów komunikacji i infrastruktury technicznej;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stawki procentowe, na podstawie których ustala się opłatę za wzrost wartości nieruchomości spowodowany uchwaleniem niniejszego planu zagospodarowania przestrzennego.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Ustalenia planu określone są w treści niniejszej uchwały oraz na rysunku planu.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planie nie określa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 kształtowania krajobrazu, w tym również krajobrazów kulturowych oraz dóbr kultury współczesnej;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granic i sposobów zagospodarowania terenów lub obiektów podlegających ochronie na podstawie przepisów odrębnych; w tym: tere</w:t>
      </w:r>
      <w:r>
        <w:rPr>
          <w:color w:val="000000"/>
          <w:u w:color="000000"/>
        </w:rPr>
        <w:t>nów górniczych, obszarów szczególnego zagrożenia powodzią, obszarów osuwania się mas ziemnych oraz krajobrazów priorytetowych określonych w audycie krajobrazowym i planie zagospodarowania przestrzennego województwa;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sposobów i terminów tymczasowego zago</w:t>
      </w:r>
      <w:r>
        <w:rPr>
          <w:color w:val="000000"/>
          <w:u w:color="000000"/>
        </w:rPr>
        <w:t>spodarowania, urządzania i użytkowania terenów.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 Następujące oznaczenia przedstawione graficzne na rysunku planu są ustaleniami obowiązującymi: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objętego ustaleniami miejscowego planu zagospodarowania przestrzennego;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linie roz</w:t>
      </w:r>
      <w:r>
        <w:rPr>
          <w:color w:val="000000"/>
          <w:u w:color="000000"/>
        </w:rPr>
        <w:t>graniczające tereny o różnym przeznaczeniu lub różnych zasadach zagospodarowania;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nieprzekraczalna linia zabudowy;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obowiązująca linia zabudowy;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miejsce zmiany linii zabudowy;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granica obszaru przestrzeni publicznych;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granica obszaru wymagając</w:t>
      </w:r>
      <w:r>
        <w:rPr>
          <w:color w:val="000000"/>
          <w:u w:color="000000"/>
        </w:rPr>
        <w:t>ego przekształceń;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granica strefy ochrony urbanistycznej historycznej struktury przestrzennej miasta Serocka;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obiekty budowlane wymagające interwencji;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przeznaczenie terenów.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Oznaczenia obowiązujące, wynikające z przepisów odrębnych - obiekty </w:t>
      </w:r>
      <w:r>
        <w:rPr>
          <w:color w:val="000000"/>
          <w:u w:color="000000"/>
        </w:rPr>
        <w:t>wpisane do rejestru zabytków.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Pozostałe oznaczenia graficzne na rysunku planu nie wymienione w ust. 1 i 2 mają charakter informacyjny.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  W planie wyodrębnia się </w:t>
      </w:r>
      <w:r>
        <w:rPr>
          <w:b/>
          <w:color w:val="000000"/>
          <w:u w:color="000000"/>
        </w:rPr>
        <w:t xml:space="preserve">tereny o różnym przeznaczeniu lub różnych zasadach zagospodarowania przestrzennego 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yznaczone liniami rozgraniczającymi, oznaczone na rysunku planu symbolami, dla których ustala się następujące przeznaczenie terenu: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 xml:space="preserve">teren zabudowy mieszkaniowej jednorodzinnej i/lub zabudowy usługowej, oznaczony na rysunku planu symbolem </w:t>
      </w:r>
      <w:r>
        <w:rPr>
          <w:b/>
          <w:color w:val="000000"/>
          <w:u w:color="000000"/>
        </w:rPr>
        <w:t>1MN/U</w:t>
      </w:r>
      <w:r>
        <w:rPr>
          <w:color w:val="000000"/>
          <w:u w:color="000000"/>
        </w:rPr>
        <w:t>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teren</w:t>
      </w:r>
      <w:r>
        <w:rPr>
          <w:color w:val="000000"/>
          <w:u w:color="000000"/>
        </w:rPr>
        <w:t xml:space="preserve">y zabudowy mieszkaniowej wielorodzinnej i/lub zabudowy usługowej, oznaczone na rysunku planu symbolami od </w:t>
      </w:r>
      <w:r>
        <w:rPr>
          <w:b/>
          <w:color w:val="000000"/>
          <w:u w:color="000000"/>
        </w:rPr>
        <w:t xml:space="preserve">1MW/U </w:t>
      </w:r>
      <w:r>
        <w:rPr>
          <w:color w:val="000000"/>
          <w:u w:color="000000"/>
        </w:rPr>
        <w:t>do</w:t>
      </w:r>
      <w:r>
        <w:rPr>
          <w:b/>
          <w:color w:val="000000"/>
          <w:u w:color="000000"/>
        </w:rPr>
        <w:t xml:space="preserve"> 3MW/U</w:t>
      </w:r>
      <w:r>
        <w:rPr>
          <w:color w:val="000000"/>
          <w:u w:color="000000"/>
        </w:rPr>
        <w:t>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teren zabudowy usługowej oznaczony na rysunku symbolem </w:t>
      </w:r>
      <w:r>
        <w:rPr>
          <w:b/>
          <w:color w:val="000000"/>
          <w:u w:color="000000"/>
        </w:rPr>
        <w:t>1U;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teren zabudowy usługowej - z zakresu obronności i bezpieczeństwa </w:t>
      </w:r>
      <w:r>
        <w:rPr>
          <w:color w:val="000000"/>
          <w:u w:color="000000"/>
        </w:rPr>
        <w:t>państwa, oznaczony na rysunku planu symbolem</w:t>
      </w:r>
      <w:r>
        <w:rPr>
          <w:b/>
          <w:color w:val="000000"/>
          <w:u w:color="000000"/>
        </w:rPr>
        <w:t xml:space="preserve"> 1UA;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teren drogi wewnętrznej, oznaczony na rysunku planu symbolem</w:t>
      </w:r>
      <w:r>
        <w:rPr>
          <w:b/>
          <w:color w:val="000000"/>
          <w:u w:color="000000"/>
        </w:rPr>
        <w:t xml:space="preserve"> 1KDW.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Oznaczenia literowe przedstawione na rysunku planu określają przeznaczenie podstawowe poszczególnych terenów.</w:t>
      </w:r>
    </w:p>
    <w:p w:rsidR="00A77B3E" w:rsidRDefault="00F173C1">
      <w:pPr>
        <w:keepNext/>
        <w:keepLines/>
        <w:jc w:val="center"/>
        <w:rPr>
          <w:color w:val="000000"/>
          <w:u w:color="000000"/>
        </w:rPr>
      </w:pPr>
      <w:r>
        <w:rPr>
          <w:b/>
          <w:caps/>
        </w:rPr>
        <w:t>Dział 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Ustalenia </w:t>
      </w:r>
      <w:r>
        <w:rPr>
          <w:b/>
          <w:color w:val="000000"/>
          <w:u w:color="000000"/>
        </w:rPr>
        <w:t>ogólne dla wszystkich terenów</w:t>
      </w:r>
    </w:p>
    <w:p w:rsidR="00A77B3E" w:rsidRDefault="00F173C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Kształtowanie i ochrona ładu przestrzennego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W zakresie kształtowania ładu przestrzennego ustala się: 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nakaz lokalizacji zabudowy zgodnie z określonymi na rysunku planu nieprzekraczalnymi i obowiązującymi li</w:t>
      </w:r>
      <w:r>
        <w:rPr>
          <w:color w:val="000000"/>
          <w:u w:color="000000"/>
        </w:rPr>
        <w:t>niami zabudowy i pozostałymi ustaleniami planu;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pomiędzy linią zabudowy a linią rozgraniczającą teren drogi publicznej dopuszcza się realizację: obiektów małej architektury, sieci, obiektów i urządzeń infrastruktury technicznej, w tym telekomunikacyjnyc</w:t>
      </w:r>
      <w:r>
        <w:rPr>
          <w:color w:val="000000"/>
          <w:u w:color="000000"/>
        </w:rPr>
        <w:t>h – zgodnie z przepisami odrębnymi;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budynków istniejących lub ich części, położonych pomiędzy nieprzekraczalną linią zabudowy i linią rozgraniczającą drogi dopuszcza się możliwość remontu, przebudowy i nadbudowy; a także rozbudowy z zachowaniem lini</w:t>
      </w:r>
      <w:r>
        <w:rPr>
          <w:color w:val="000000"/>
          <w:u w:color="000000"/>
        </w:rPr>
        <w:t>i zabudowy, wyznaczonych na rysunku planu, przy zachowaniu zasad kształtowania zabudowy i zagospodarowania terenu, określonych dla poszczególnych terenów w rozdziale 4;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dopuszczenie utrzymania i przebudowy istniejącej zabudowy z zachowaniem istniejących</w:t>
      </w:r>
      <w:r>
        <w:rPr>
          <w:color w:val="000000"/>
          <w:u w:color="000000"/>
        </w:rPr>
        <w:t xml:space="preserve"> parametrów, gabarytów i wymiarów;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zakaz lokalizacji na obszarze objętym planem usług motoryzacyjnych (w tym w szczególności stacji paliw, stacji gazu płynnego, stacji i obiektów obsługi motoryzacyjnej, myjni samochodowych), usług pogrzebowych, piekarni</w:t>
      </w:r>
      <w:r>
        <w:rPr>
          <w:color w:val="000000"/>
          <w:u w:color="000000"/>
        </w:rPr>
        <w:t>, schronisk dla zwierząt, jak również obiektów i przedsięwzięć związanych z gospodarowaniem odpadami, w rozumieniu przepisów odrębnych z zakresu odpadów;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dopuszcza się realizację budynków usługowych o maksymalnej powierzchni zabudowy 600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następującą kolorystykę budynków: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kolorystykę połaci dachowych w odcieniach: czerwieni, brązu i szarości,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 wykończeniu elewacji budynków, dopuszcza się stosowanie barw w odcieniach pastelowych, szarości, koloru białego lub naturalnego </w:t>
      </w:r>
      <w:r>
        <w:rPr>
          <w:color w:val="000000"/>
          <w:u w:color="000000"/>
        </w:rPr>
        <w:t>koloru materiału, z którego budynek jest wykonany,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zakaz stosowania w elewacjach budynków koloru ocynku, i okładzin z tworzyw sztucznych (typu siding);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minimalną powierzchnię nowo wydzielanej działki, zgodnie z ustaleniami szczegółowymi dla poszczegó</w:t>
      </w:r>
      <w:r>
        <w:rPr>
          <w:color w:val="000000"/>
          <w:u w:color="000000"/>
        </w:rPr>
        <w:t>lnych terenów, określonymi w rozdziale 4;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dopuszczenie sytuowania budynków na istniejących w dniu wejścia w życie planu działkach budowlanych, o powierzchni mniejszej niż ustalona w planie minimalna powierzchnia nowo wydzielanej działki budowlanej.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</w:t>
      </w:r>
      <w:r>
        <w:rPr>
          <w:b/>
        </w:rPr>
        <w:t> </w:t>
      </w:r>
      <w:r>
        <w:t>1. </w:t>
      </w:r>
      <w:r>
        <w:rPr>
          <w:color w:val="000000"/>
          <w:u w:color="000000"/>
        </w:rPr>
        <w:t xml:space="preserve"> Ustala się obszar wymagający przekształceń, wyznaczony na rysunku planu. 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 obszaru, o którym mowa w ust. 1, w celu poprawy jakości przestrzeni publicznej,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uporządkowanie wnętrz urbanistycznych kwartału poprzez: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dokonanie</w:t>
      </w:r>
      <w:r>
        <w:rPr>
          <w:color w:val="000000"/>
          <w:u w:color="000000"/>
        </w:rPr>
        <w:t xml:space="preserve"> rozbiórki, przebudowy, rozbudowy, remontu lub zmiany sposobu użytkowania obiektów budowlanych wymagających interwencji, oznaczonych graficznie na rysunku planu, zgodnie z zasadami określonymi w ustaleniach szczegółowych dla terenów,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likwidację lub wymi</w:t>
      </w:r>
      <w:r>
        <w:rPr>
          <w:color w:val="000000"/>
          <w:u w:color="000000"/>
        </w:rPr>
        <w:t>anę zabudowy gospodarczo-garażowej wykonanej z substandardowych materiałów;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wprowadzenie zieleni urządzonej do wnętrza kwartału;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utworzenie nowych miejsc parkingowych i ciągów pieszych.</w:t>
      </w:r>
    </w:p>
    <w:p w:rsidR="00A77B3E" w:rsidRDefault="00F173C1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Ochrona środowiska, przyrody i krajobrazu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W zakresie ochrony środowiska ustala się: 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zakaz lokalizowania przedsięwzięć mogących zawsze znacząco oddziaływać na środowisko oraz przedsięwzięć mogących potencjalnie znacząco oddziaływać na środowisko, w rozumieniu przepisów odrębnych, za wyjątkiem </w:t>
      </w:r>
      <w:r>
        <w:rPr>
          <w:color w:val="000000"/>
          <w:u w:color="000000"/>
        </w:rPr>
        <w:t>inwestycji celu publicznego;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zakaz wprowadzania nieoczyszczonych ścieków do ziemi oraz tworzenia i utrzymywania otwartych zbiorników na ścieki;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nakaz kształtowania powierzchni działki budowlanej w sposób zabezpieczający sąsiednie nieruchomości oraz u</w:t>
      </w:r>
      <w:r>
        <w:rPr>
          <w:color w:val="000000"/>
          <w:u w:color="000000"/>
        </w:rPr>
        <w:t>lice przed spływem wód opadowych i roztopowych;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zakaz lokalizowania obiektów i urządzeń mogących powodować przekroczenie dopuszczalnych wielkości oddziaływania na środowisko poprzez emisję substancji i energii, w szczególności dotyczące emisji hałasu, w</w:t>
      </w:r>
      <w:r>
        <w:rPr>
          <w:color w:val="000000"/>
          <w:u w:color="000000"/>
        </w:rPr>
        <w:t>ibracji, promieniowania elektromagnetycznego, zanieczyszczania powietrza, gleby, wód powierzchniowych i podziemnych;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nakaz stosowania do ogrzewania budynków urządzeń zasilanych paliwami zapewniającymi wysoki stopień czystości emisji spalin, w tym stałym</w:t>
      </w:r>
      <w:r>
        <w:rPr>
          <w:color w:val="000000"/>
          <w:u w:color="000000"/>
        </w:rPr>
        <w:t>i, których stosowanie jest zgodne z przepisami odrębnymi z zakresu ochrony środowiska; dopuszcza ogrzewanie pomieszczeń oraz produkcję energii elektrycznej i ciepłej wody na potrzeby własne z energii promieniowania słonecznego, o mocy nie przekraczającej 1</w:t>
      </w:r>
      <w:r>
        <w:rPr>
          <w:color w:val="000000"/>
          <w:u w:color="000000"/>
        </w:rPr>
        <w:t>00 kW.</w:t>
      </w:r>
    </w:p>
    <w:p w:rsidR="00A77B3E" w:rsidRDefault="00F173C1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Parametry i wskaźniki kształtowania zabudowy oraz zagospodarowania terenu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zakresie parametrów i wskaźników kształtowania zabudowy oraz zagospodarowania terenu: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nakaz kształtowania zabudowy zgodnie ze wskaźnikami i parametrami </w:t>
      </w:r>
      <w:r>
        <w:rPr>
          <w:color w:val="000000"/>
          <w:u w:color="000000"/>
        </w:rPr>
        <w:t>określonymi w przepisach szczegółowych;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istniejącej zabudowy, o funkcji zgodnej z przeznaczeniem terenu, która: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przekracza maksymalną intensywność zabudowy, maksymalną powierzchnię zabudowy lub maksymalną wysokość zabudowy - dopuszczenie wyłączni</w:t>
      </w:r>
      <w:r>
        <w:rPr>
          <w:color w:val="000000"/>
          <w:u w:color="000000"/>
        </w:rPr>
        <w:t>e remontu lub przebudowy, natomiast pozostałe roboty budowlane mogą być realizowane tylko, gdy wynikają z konieczności doprowadzenia do zgodności z przepisami odrębnymi z zakresu budownictwa lub podniesienia standardów jakości użytkowania,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jest równa lu</w:t>
      </w:r>
      <w:r>
        <w:rPr>
          <w:color w:val="000000"/>
          <w:u w:color="000000"/>
        </w:rPr>
        <w:t>b przekracza maksymalną wysokość zabudowy - dopuszczenie zwiększenia wysokości o maksimum 0,5 m - wyłącznie w przypadku zmiany formy dachu.</w:t>
      </w:r>
    </w:p>
    <w:p w:rsidR="00A77B3E" w:rsidRDefault="00F173C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Ochrona dziedzictwa kulturowego i zabytków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 Na obszarze objętym planem, </w:t>
      </w:r>
      <w:r>
        <w:rPr>
          <w:b/>
          <w:color w:val="000000"/>
          <w:u w:color="000000"/>
        </w:rPr>
        <w:t>w terenie 1U</w:t>
      </w:r>
      <w:r>
        <w:rPr>
          <w:color w:val="000000"/>
          <w:u w:color="000000"/>
        </w:rPr>
        <w:t>, zlokalizo</w:t>
      </w:r>
      <w:r>
        <w:rPr>
          <w:color w:val="000000"/>
          <w:u w:color="000000"/>
        </w:rPr>
        <w:t>wane są następujące obiekty o wartości historyczno-kulturowej, wpisane do rejestru zabytków, dla których mają zastosowanie przepisy odrębne związane z ochroną i opieką nad zabytkami: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oficyna dawnego zajazdu pocztowego (obecnie budynek mieszkalny) przy u</w:t>
      </w:r>
      <w:r>
        <w:rPr>
          <w:color w:val="000000"/>
          <w:u w:color="000000"/>
        </w:rPr>
        <w:t>l. Pułtuskiej 13, wpisany do rejestru 22.05.2000 r., pod numerem 957;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dawny zajazd (obecnie budynek mieszkalny) przy ul. Pułtuskiej 15, wpisany do rejestru 12.04.1962 r., pod numerem 1102/676;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oficyna dawnego zajazdu (obecnie budynek mieszkalny) przy</w:t>
      </w:r>
      <w:r>
        <w:rPr>
          <w:color w:val="000000"/>
          <w:u w:color="000000"/>
        </w:rPr>
        <w:t xml:space="preserve"> ul. Pułtuskiej 17 wpisany do rejestru 22.05.2000 r., pod numerem 957.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Ustala się granicę strefy ochrony urbanistycznej historycznej struktury przestrzennej miasta Serocka.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terenów i obiektów objętych strefą, o której mowa w ust. 1, ustala</w:t>
      </w:r>
      <w:r>
        <w:rPr>
          <w:color w:val="000000"/>
          <w:u w:color="000000"/>
        </w:rPr>
        <w:t xml:space="preserve"> się ochronę poprzez: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zachowanie elementów układu przestrzennego, w tym rozplanowania ulic i pierzei zabudowy;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dla nowych budynków nawiązanie do historycznego wyglądu architektonicznego najbliższych budynków, które powstały nie później niż do końca </w:t>
      </w:r>
      <w:r>
        <w:rPr>
          <w:color w:val="000000"/>
          <w:u w:color="000000"/>
        </w:rPr>
        <w:t>XIX wieku, przez co rozumie się zastosowanie charakterystycznych: układów kalenicy, geometrii dachu, pokrycia dachu, wystroju i kompozycji elewacji, rozmieszczenia, wielkości, kształtu, proporcji otworów okiennych i drzwiowych;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zakaz stosowania w budynk</w:t>
      </w:r>
      <w:r>
        <w:rPr>
          <w:color w:val="000000"/>
          <w:u w:color="000000"/>
        </w:rPr>
        <w:t>ach: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płytek glazury i terakoty na elewacjach,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dachów płaskich,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dachów mansardowych,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materiałów bitumicznych w pokryciu dachowym;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wysokość budynków i kształty dachów zgodnie z ustaleniami szczegółowymi dla terenów.</w:t>
      </w:r>
    </w:p>
    <w:p w:rsidR="00A77B3E" w:rsidRDefault="00F173C1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Wymagania </w:t>
      </w:r>
      <w:r>
        <w:rPr>
          <w:b/>
          <w:color w:val="000000"/>
          <w:u w:color="000000"/>
        </w:rPr>
        <w:t>wynikające z potrzeb kształtowania przestrzeni publicznych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W zakresie kształtowania przestrzeni publicznych ustala się: 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obszaru przestrzeni publicznych, oznaczonego na rysunku planu, ustala się zastosowanie, w obrębie działki budowlanej, jedn</w:t>
      </w:r>
      <w:r>
        <w:rPr>
          <w:color w:val="000000"/>
          <w:u w:color="000000"/>
        </w:rPr>
        <w:t>olitych pod względem kolorystyki, zastosowanych materiałów oraz wymiarów poszczególnych elementów małej architektury, takich jak latarnie, ławki, śmietniki i inne;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wprowadzenie zieleni urządzonej w formie klombów, gazonów, parków kieszonkowych.</w:t>
      </w:r>
    </w:p>
    <w:p w:rsidR="00A77B3E" w:rsidRDefault="00F173C1">
      <w:pPr>
        <w:keepNext/>
        <w:jc w:val="center"/>
        <w:rPr>
          <w:color w:val="000000"/>
          <w:u w:color="000000"/>
        </w:rPr>
      </w:pPr>
      <w:r>
        <w:rPr>
          <w:b/>
        </w:rPr>
        <w:t>Rozdział</w:t>
      </w:r>
      <w:r>
        <w:rPr>
          <w:b/>
        </w:rPr>
        <w:t xml:space="preserve">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Szczególne warunki zagospodarowania terenów oraz ograniczenia w ich użytkowaniu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 xml:space="preserve"> Ustala się następujące granie i zasady zagospodarowania terenów podlegających ochronie na podstawie przepisów odrębnych -  w przypadku lokalizacji w granicach planu </w:t>
      </w:r>
      <w:r>
        <w:rPr>
          <w:color w:val="000000"/>
          <w:u w:color="000000"/>
        </w:rPr>
        <w:t>obiektów budowlanych z zakresu infrastruktury technicznej o wysokości równej lub wyższej niż 50,0 m należy, dokonać odpowiednich zgłoszeń zgodnie z przepisami odrębnymi, z zakresu prawa lotniczego.</w:t>
      </w:r>
    </w:p>
    <w:p w:rsidR="00A77B3E" w:rsidRDefault="00F173C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Szczegółowe zasady i warunki scalania i podzia</w:t>
      </w:r>
      <w:r>
        <w:rPr>
          <w:b/>
          <w:color w:val="000000"/>
          <w:u w:color="000000"/>
        </w:rPr>
        <w:t>łu nieruchomości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 Nie wyznacza się granic obszarów wymagających przeprowadzenia scaleń i podziałów nieruchomości;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Dopuszcza się przeprowadzenie scaleń i podziałów nieruchomości, z zachowaniem ustaleń w zakresie scaleń i podziałów nieruchomości </w:t>
      </w:r>
      <w:r>
        <w:rPr>
          <w:color w:val="000000"/>
          <w:u w:color="000000"/>
        </w:rPr>
        <w:t>określonych dla poszczególnych terenów w ustaleniach szczegółowych.</w:t>
      </w:r>
    </w:p>
    <w:p w:rsidR="00A77B3E" w:rsidRDefault="00F173C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modernizacji, rozbudowy i budowy systemów infrastruktury technicznej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 Ustala się utrzymanie, modernizację, rozbudowę oraz przebudowę istniejących sieci i </w:t>
      </w:r>
      <w:r>
        <w:rPr>
          <w:color w:val="000000"/>
          <w:u w:color="000000"/>
        </w:rPr>
        <w:t xml:space="preserve">obiektów infrastruktury technicznej. 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obsługę istniejącego i nowego zainwestowania z sieci infrastruktury technicznej, poprzez istniejące i projektowane przewody magistralne i sieć rozdzielczą, oraz poprzez urządzenia lokalne.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  Dla pro</w:t>
      </w:r>
      <w:r>
        <w:rPr>
          <w:color w:val="000000"/>
          <w:u w:color="000000"/>
        </w:rPr>
        <w:t>jektowanych i istniejących linii elektroenergetycznych średniego napięcia i niskiego napięcia. zarówno napowietrznych jak i kablowych strefy ochronne i sposób zagospodarowania ustala się z uwzględnieniem powszechnie obwiązujących przepisów ogólnych i szcze</w:t>
      </w:r>
      <w:r>
        <w:rPr>
          <w:color w:val="000000"/>
          <w:u w:color="000000"/>
        </w:rPr>
        <w:t>gółowych oraz norm i zasad branżowych.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W zakresie zaopatrzenia w wodę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obowiązek zaopatrzenia terenów w wodę z gminnej sieci wodociągowej, w oparciu o sieć istniejącą lub projektowaną jej rozbudowę o średnicy nie mniejszej niż Φ 80 mm, </w:t>
      </w:r>
      <w:r>
        <w:rPr>
          <w:color w:val="000000"/>
          <w:u w:color="000000"/>
        </w:rPr>
        <w:t>przy czym nie dotyczy to średnic przewodów przyłączy, a także instalacji wodociągowych sytuowanych na działce budowlanej;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uzupełnienie potrzeb zapatrzenia w wodę, ze źródeł indywidualnych, zgodnie z przepisami odrębnymi zgodnie z prawa wod</w:t>
      </w:r>
      <w:r>
        <w:rPr>
          <w:color w:val="000000"/>
          <w:u w:color="000000"/>
        </w:rPr>
        <w:t>nego i ochrony przeciw pożarowej;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obowiązek zapewnienia przeciwpożarowego korzystania z sieci wodociągowej zgodnie z przepisami odrębnymi.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19. </w:t>
      </w:r>
      <w:r>
        <w:rPr>
          <w:color w:val="000000"/>
          <w:u w:color="000000"/>
        </w:rPr>
        <w:t>W zakresie odprowadzania ścieków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obowiązek odprowadzania ścieków do oczyszczalni ścieków w </w:t>
      </w:r>
      <w:r>
        <w:rPr>
          <w:color w:val="000000"/>
          <w:u w:color="000000"/>
        </w:rPr>
        <w:t xml:space="preserve">miejscowości Dębę, poprzez gminną sieć kanalizacyjną w oparciu o sieć istniejącą lub projektowaną jej rozbudowę o średnicach nie mniejszych niż ø 150 mm, przy czym nie dotyczy to średnic przewodów sieci i instalacji tłocznych, średnic przewodów przyłączy, </w:t>
      </w:r>
      <w:r>
        <w:rPr>
          <w:color w:val="000000"/>
          <w:u w:color="000000"/>
        </w:rPr>
        <w:t>a także instalacji kanalizacyjnych sytuowanych na działce budowlanej;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wytwarzania ścieków przemysłowych, nakazuje się podczyszczać te ścieki zgodnie z obowiązującymi przepisami odrębnymi określającymi warunki wprowadzania ścieków do urządzeń</w:t>
      </w:r>
      <w:r>
        <w:rPr>
          <w:color w:val="000000"/>
          <w:u w:color="000000"/>
        </w:rPr>
        <w:t xml:space="preserve"> kanalizacyjnych i precyzującymi obowiązki dostawców ścieków przemysłowych.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W zakresie zagospodarowania i odprowadzania wód opadowych i roztopowych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odprowadzanie wód opadowych i roztopowych do sieci kanalizacji deszczowej;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dopuszcze</w:t>
      </w:r>
      <w:r>
        <w:rPr>
          <w:color w:val="000000"/>
          <w:u w:color="000000"/>
        </w:rPr>
        <w:t>nie zagospodarowania wód w granicach działki budowlanej, w szczególności poprzez stosowanie: zbiorników retencyjnych lub odparowujących, studni chłonnych, a także innych form wprowadzenia do ziemi, z zastrzeżeniem uwarunkowań wynikających z przepisów odręb</w:t>
      </w:r>
      <w:r>
        <w:rPr>
          <w:color w:val="000000"/>
          <w:u w:color="000000"/>
        </w:rPr>
        <w:t>nych;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dopuszczenie odprowadzenia wód opadowych i roztopowych z powierzchni dachów budynków mieszkalnych i usługowych poprzez retencjonowanie i odprowadzanie wód do ziemi na terenie własnej działki budowlanej;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średnicę przewodów sieci kanalizacji desz</w:t>
      </w:r>
      <w:r>
        <w:rPr>
          <w:color w:val="000000"/>
          <w:u w:color="000000"/>
        </w:rPr>
        <w:t>czowej nie mniejsza niż ø250, przy czym nie dotyczy to średnic przewodów sieci i instalacji tłocznych, średnic przewodów przyłączy, a także instalacji kanalizacji deszczowych sytuowanych na działce budowlanej;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nakaz zainstalowania separatorów na odpływa</w:t>
      </w:r>
      <w:r>
        <w:rPr>
          <w:color w:val="000000"/>
          <w:u w:color="000000"/>
        </w:rPr>
        <w:t>ch wód opadowych i roztopowych ze szczelnie utwardzonych placów, miejsc manewrowych oraz parkingów, zgodnie z przepisami odrębnymi.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W zakresie zaopatrzenia w energię elektryczną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nakaz zaopatrzenia w energię elektryczną z układu istniej</w:t>
      </w:r>
      <w:r>
        <w:rPr>
          <w:color w:val="000000"/>
          <w:u w:color="000000"/>
        </w:rPr>
        <w:t>ącej i rozbudowywanej sieci elektroenergetycznej średniego napięcia i niskiego napięcia, w oparciu o istniejące i projektowane stacje transformatorowe; dopuszcza się pozyskiwanie energii na własne potrzeby z energii promieniowania słonecznego, o mocy nie p</w:t>
      </w:r>
      <w:r>
        <w:rPr>
          <w:color w:val="000000"/>
          <w:u w:color="000000"/>
        </w:rPr>
        <w:t>rzekraczającej 100 kW;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rozbudowę i przebudowę sieci, budowę urządzeń elektroenergetycznych oraz przyłączanie obiektów do sieci elektroenergetycznej, prowadzoną na zasadach określonych w przepisach odrębnych z zakresu prawa energetycznego;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dopuszczeni</w:t>
      </w:r>
      <w:r>
        <w:rPr>
          <w:color w:val="000000"/>
          <w:u w:color="000000"/>
        </w:rPr>
        <w:t>e lokalizowania stacji transformatorowych na terenach przeznaczonych pod zabudowę.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W zakresie zaopatrzenia w gaz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zaopatrzenie w gaz do celów gospodarczych i grzewczych z istniejącej i rozbudowywanej sieci niskiego i średniego ciśnienia</w:t>
      </w:r>
      <w:r>
        <w:rPr>
          <w:color w:val="000000"/>
          <w:u w:color="000000"/>
        </w:rPr>
        <w:t xml:space="preserve"> o średnicy nie mniejszej niż ø32, przy czym nie dotyczy to średnic przyłączy, a także instalacji gazowych sytuowanych na działce budowlanej;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do czasu budowy sieci gazowej, dopuszcza się zaopatrzenie zabudowy mieszkaniowej jednorodzinnej i usługowej ze </w:t>
      </w:r>
      <w:r>
        <w:rPr>
          <w:color w:val="000000"/>
          <w:u w:color="000000"/>
        </w:rPr>
        <w:t>źródeł indywidualnych.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W zakresie zaopatrzenia w ciepło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zaopatrzenie w ciepło w oparciu o źródła lokalne, zasilane paliwami zapewniającymi wysoki stopień czystości emisji spalin;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dopuszczenie zaopatrzenia w ciepło z energii </w:t>
      </w:r>
      <w:r>
        <w:rPr>
          <w:color w:val="000000"/>
          <w:u w:color="000000"/>
        </w:rPr>
        <w:t>promieniowania słonecznego, o mocy nie przekraczającej 100 kW.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W zakresie obsługi telekomunikacyjnej dopuszczenie utrzymania, przebudowy, rozbudowy i budowy sieci i obiektów infrastruktury technicznej z zakresu telekomunikacji na zasadach określonych</w:t>
      </w:r>
      <w:r>
        <w:rPr>
          <w:color w:val="000000"/>
          <w:u w:color="000000"/>
        </w:rPr>
        <w:t xml:space="preserve"> w przepisach odrębnych z zakresu telekomunikacji.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 zakresie gospodarki odpadami ustala się gospodarowanie odpadami zgodnie z przepisami odrębnymi.</w:t>
      </w:r>
    </w:p>
    <w:p w:rsidR="00A77B3E" w:rsidRDefault="00F173C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modernizacji, rozbudowy i budowy systemów komunikacji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 Układ drogowy, za</w:t>
      </w:r>
      <w:r>
        <w:rPr>
          <w:color w:val="000000"/>
          <w:u w:color="000000"/>
        </w:rPr>
        <w:t>pewniający powiązanie terenów przeznaczonych w planie pod zabudowę z obszarem miasta oraz z drogami układu ponadlokalnego, stanowią istniejące drogi zlokalizowane poza granicami planu: ul. Pułtuska, ul. Zakroczymska, ul. Zaokopowa i ul. Nasielska.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</w:t>
      </w:r>
      <w:r>
        <w:rPr>
          <w:color w:val="000000"/>
          <w:u w:color="000000"/>
        </w:rPr>
        <w:t>ga komunikacyjna obszaru objętego planem zapewniona jest za pośrednictwem dróg publicznych zlokalizowanych poza granicami planu oraz poprzez drogę 1KDW.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Nie wyznacza się zasad budowy i rozbudowy dróg publicznych, ponieważ na obszarze planu nie występ</w:t>
      </w:r>
      <w:r>
        <w:rPr>
          <w:color w:val="000000"/>
          <w:u w:color="000000"/>
        </w:rPr>
        <w:t>ują drogi publiczne.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 xml:space="preserve">W zakresie, </w:t>
      </w:r>
      <w:r>
        <w:rPr>
          <w:b/>
          <w:color w:val="000000"/>
          <w:u w:color="000000"/>
        </w:rPr>
        <w:t>budowy i rozbudowy dróg wewnętrznych</w:t>
      </w:r>
      <w:r>
        <w:rPr>
          <w:color w:val="000000"/>
          <w:u w:color="000000"/>
        </w:rPr>
        <w:t>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wyznacza się w planie teren projektowanej drogi wewnętrznej oznaczony na rysunku planu symbolem </w:t>
      </w:r>
      <w:r>
        <w:rPr>
          <w:b/>
          <w:color w:val="000000"/>
          <w:u w:color="000000"/>
        </w:rPr>
        <w:t>1KDW;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ustala się dla dróg wewnętrznych nie wyznaczonych na rysunku planu, </w:t>
      </w:r>
      <w:r>
        <w:rPr>
          <w:color w:val="000000"/>
          <w:u w:color="000000"/>
        </w:rPr>
        <w:t>minimalną szerokość 8 m.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b/>
          <w:color w:val="000000"/>
          <w:u w:color="000000"/>
        </w:rPr>
        <w:t>Zasady obsługi w zakresie komunikacji</w:t>
      </w:r>
      <w:r>
        <w:rPr>
          <w:color w:val="000000"/>
          <w:u w:color="000000"/>
        </w:rPr>
        <w:t xml:space="preserve"> oraz wskaźniki dotyczące miejsc do parkowania w tym miejsca przeznaczone na parkowanie pojazdów zaopatrzonych w kartę parkingową: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obowiązek zapewnienia miejsc postojowych w </w:t>
      </w:r>
      <w:r>
        <w:rPr>
          <w:color w:val="000000"/>
          <w:u w:color="000000"/>
        </w:rPr>
        <w:t>następującej liczbie: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 zabudowy mieszkaniowej jednorodzinnej - minimum 2 miejsca postojowe na lokal mieszkalny,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dla zabudowy mieszkaniowej wielorodzinnej:</w:t>
      </w:r>
    </w:p>
    <w:p w:rsidR="00A77B3E" w:rsidRDefault="00F173C1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 xml:space="preserve">w terenie 1MW/U i 3MW/U: minimum 1,2 miejsca postojowego na lokal mieszkalny oraz minimum </w:t>
      </w:r>
      <w:r>
        <w:rPr>
          <w:color w:val="000000"/>
          <w:u w:color="000000"/>
        </w:rPr>
        <w:t>1 miejsce postojowe przeznaczone na parkowanie pojazdów zaopatrzonych w kartę parkingową na 1 budynek mieszkalny wielorodzinny,</w:t>
      </w:r>
    </w:p>
    <w:p w:rsidR="00A77B3E" w:rsidRDefault="00F173C1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 terenie 2MW/U: minimum 1 miejsce postojowe na lokal mieszkalny oraz minimum 1 miejsce postojowe przeznaczone na parkowanie p</w:t>
      </w:r>
      <w:r>
        <w:rPr>
          <w:color w:val="000000"/>
          <w:u w:color="000000"/>
        </w:rPr>
        <w:t>ojazdów zaopatrzonych w kartę parkingową na 1 budynek mieszkalny wielorodzinny,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dla usług handlu i gastronomii - minimum 1 miejsce postojowe na każde rozpoczęte 30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 dodatkowo minimum 1 miejsce postojowe dla samochodów </w:t>
      </w:r>
      <w:r>
        <w:rPr>
          <w:color w:val="000000"/>
          <w:u w:color="000000"/>
        </w:rPr>
        <w:t>zaopatrzonych w kartę parkingową,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dla pozostałych usług - minimum 1 miejsce postojowe na każde rozpoczęte 60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 dodatkowo minimum 1 miejsce postojowe dla samochodów zaopatrzonych w kartę parkingową w przypadku, gdy powierzchnia uż</w:t>
      </w:r>
      <w:r>
        <w:rPr>
          <w:color w:val="000000"/>
          <w:u w:color="000000"/>
        </w:rPr>
        <w:t>ytkowa lokalu usługowego jest większa niż 100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jednak łącznie nie mniej niż 2 miejsca,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dla terenu zabudowy usługowej 1U - minimum 1 miejsce postojowe na każde rozpoczęte 150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 dodatkowo minimum 1 miejsce postojowe dla samochod</w:t>
      </w:r>
      <w:r>
        <w:rPr>
          <w:color w:val="000000"/>
          <w:u w:color="000000"/>
        </w:rPr>
        <w:t>ów zaopatrzonych w kartę parkingową w przypadku, gdy powierzchnia użytkowa lokalu usługowego jest większa niż 200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jednak nie mniej niż 1 miejsca,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 strefach ruchu lub na wydzielonych parkingach ogólnodostępnych nakazuje się wydzielenie miejsc postoj</w:t>
      </w:r>
      <w:r>
        <w:rPr>
          <w:color w:val="000000"/>
          <w:u w:color="000000"/>
        </w:rPr>
        <w:t>owych przeznaczone na parkowanie pojazdów zaopatrzonych w kartę parkingową, w ilości nie mniejszej niż określono w przepisach odrębnymi o drogach publicznych,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 przypadku realizacji na działce budowlanej zabudowy mieszkaniowej oraz prowadzenia działalno</w:t>
      </w:r>
      <w:r>
        <w:rPr>
          <w:color w:val="000000"/>
          <w:u w:color="000000"/>
        </w:rPr>
        <w:t>ści usługowej, nakazuje się zapewnić miejsca postojowe oddzielnie dla każdego przeznaczenia.</w:t>
      </w:r>
    </w:p>
    <w:p w:rsidR="00A77B3E" w:rsidRDefault="00F173C1">
      <w:pPr>
        <w:keepNext/>
        <w:keepLines/>
        <w:jc w:val="center"/>
        <w:rPr>
          <w:color w:val="000000"/>
          <w:u w:color="000000"/>
        </w:rPr>
      </w:pPr>
      <w:r>
        <w:rPr>
          <w:b/>
          <w:caps/>
        </w:rPr>
        <w:t>Dział 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szczegółowe dla terenów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Budowę sieci infrastruktury technicznej i obiektów infrastruktury technicznej zajmujących powierzchnię do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g</w:t>
      </w:r>
      <w:r>
        <w:rPr>
          <w:color w:val="000000"/>
          <w:u w:color="000000"/>
        </w:rPr>
        <w:t>runtu, obiektów niewymagających uzyskania pozwolenia na budowę, ścieżek, dojść i dojazdów do budynków i działek budowlanych, traktuje się jako zagospodarowanie terenu uzupełniające i towarzyszące zagospodarowaniu terenu wynikającemu z jego przeznaczenia i </w:t>
      </w:r>
      <w:r>
        <w:rPr>
          <w:color w:val="000000"/>
          <w:u w:color="000000"/>
        </w:rPr>
        <w:t>dopuszcza się ją na wszystkich terenach, jeśli nie stoi to w sprzeczności z ustaleniami planu oraz jeżeli przepisy odrębne nie wykluczają możliwości realizacji tego typu inwestycji.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b/>
          <w:color w:val="000000"/>
          <w:u w:color="000000"/>
        </w:rPr>
        <w:t>Dla terenu 1MN/U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przeznaczenie podstawowe: zabudow</w:t>
      </w:r>
      <w:r>
        <w:rPr>
          <w:color w:val="000000"/>
          <w:u w:color="000000"/>
        </w:rPr>
        <w:t>a mieszkaniowa jednorodzinna i/lub zabudowa usługowa;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uzupełniające: garaże i budynki gospodarcze, wiaty.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zakresie</w:t>
      </w:r>
      <w:r>
        <w:rPr>
          <w:b/>
          <w:color w:val="000000"/>
          <w:u w:color="000000"/>
        </w:rPr>
        <w:t xml:space="preserve"> ochrony i kształtowania ładu przestrzennego</w:t>
      </w:r>
      <w:r>
        <w:rPr>
          <w:color w:val="000000"/>
          <w:u w:color="000000"/>
        </w:rPr>
        <w:t xml:space="preserve"> obowiązują zasady określone w Rozdziale 3, a ponadto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lokaliz</w:t>
      </w:r>
      <w:r>
        <w:rPr>
          <w:color w:val="000000"/>
          <w:u w:color="000000"/>
        </w:rPr>
        <w:t>ację budynków mieszkalnych i mieszkalno-usługowych jako wolnostojących lub w układzie bliźniaczym lub układzie szeregowym;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lokalizację budynków usługowych jako wolno stojących lub bezpośrednio przy granicy z sąsiednią działką budowlaną;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lokalizację </w:t>
      </w:r>
      <w:r>
        <w:rPr>
          <w:color w:val="000000"/>
          <w:u w:color="000000"/>
        </w:rPr>
        <w:t>budynków garażowych i gospodarczych jako wolno stojących, dobudowanych do budynku o funkcji podstawowej lub lokalizowanych bezpośrednio przy granicy z sąsiednią działką budowlaną;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minimalną powierzchnię nowo wydzielanej działki budowlanej: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800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dla zabudowy mieszkaniowej, usługowej i mieszkaniowo-usługowej wolno stojącej, 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600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dla 1 segmentu w zabudowie bliźniaczej dla zabudowy mieszkaniowej i mieszkaniowo-usługowej, 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250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dla 1 segmentu w zabudowie szeregowej, 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ochrony </w:t>
      </w:r>
      <w:r>
        <w:rPr>
          <w:b/>
          <w:color w:val="000000"/>
          <w:u w:color="000000"/>
        </w:rPr>
        <w:t xml:space="preserve">środowiska, przyrody i krajobrazu </w:t>
      </w:r>
      <w:r>
        <w:rPr>
          <w:color w:val="000000"/>
          <w:u w:color="000000"/>
        </w:rPr>
        <w:t>obowiązują zasady określone w Rozdziale 4, a ponadto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klasyfikację akustyczną jak dla terenów zabudowy mieszkaniowo-usługowej, zgodnie z aktualnymi przepisami z zakresu ochrony środowiska; dopuszcza się nie u</w:t>
      </w:r>
      <w:r>
        <w:rPr>
          <w:color w:val="000000"/>
          <w:u w:color="000000"/>
        </w:rPr>
        <w:t>stalanie klasyfikacji akustycznej w przypadku wydzielenia działki budowlanej z przeznaczeniem tylko pod zabudowę usługową.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minimalny udział procentowy powierzchni biologicznie czynnej w wielkości 25%: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parametrów i wskaźników kształtowania </w:t>
      </w:r>
      <w:r>
        <w:rPr>
          <w:b/>
          <w:color w:val="000000"/>
          <w:u w:color="000000"/>
        </w:rPr>
        <w:t>zabudowy oraz zagospodarowania terenu</w:t>
      </w:r>
      <w:r>
        <w:rPr>
          <w:color w:val="000000"/>
          <w:u w:color="000000"/>
        </w:rPr>
        <w:t xml:space="preserve"> obowiązują zasady określone w Rozdziale 5, a ponadto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zasady i warunki kształtowania zabudowy dla budynków mieszkalnych, usługowych oraz o funkcji łączonej: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zakresie wysokości budynków ustala się wys</w:t>
      </w:r>
      <w:r>
        <w:rPr>
          <w:color w:val="000000"/>
          <w:u w:color="000000"/>
        </w:rPr>
        <w:t xml:space="preserve">okość do </w:t>
      </w:r>
      <w:r>
        <w:rPr>
          <w:b/>
          <w:color w:val="000000"/>
          <w:u w:color="000000"/>
        </w:rPr>
        <w:t>11 m</w:t>
      </w:r>
      <w:r>
        <w:rPr>
          <w:color w:val="000000"/>
          <w:u w:color="000000"/>
        </w:rPr>
        <w:t xml:space="preserve"> i maksymalnie 3 kondygnacji nadziemnych, z czego dla budynków mieszkalnych 3 kondygnacja powinna stanowić poddasze użytkowe,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realizacje poziomu posadzki pierwszej kondygnacji na wysokości maksymalnie 0,5 m ponad poziomem tere</w:t>
      </w:r>
      <w:r>
        <w:rPr>
          <w:color w:val="000000"/>
          <w:u w:color="000000"/>
        </w:rPr>
        <w:t>nu, mierzonej przy wejściu głównym do budynku,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dla budynków położonych w strefie ochrony urbanistycznej historycznej struktury przestrzennej miasta Serocka ustala się dachy spadziste o nachyleniu połaci głównych od 20º do 45º,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dla pozostałych budynkó</w:t>
      </w:r>
      <w:r>
        <w:rPr>
          <w:color w:val="000000"/>
          <w:u w:color="000000"/>
        </w:rPr>
        <w:t>w ustala się dachy płaskie bądź spadziste o nachyleniu połaci głównych od 20º do 45º;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i warunki kształtowania zabudowy dla budynków gospodarczych i garażowych: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ustala się wysokość – do </w:t>
      </w:r>
      <w:r>
        <w:rPr>
          <w:b/>
          <w:color w:val="000000"/>
          <w:u w:color="000000"/>
        </w:rPr>
        <w:t>6 m</w:t>
      </w:r>
      <w:r>
        <w:rPr>
          <w:color w:val="000000"/>
          <w:u w:color="000000"/>
        </w:rPr>
        <w:t xml:space="preserve"> i maksymalnie 1 kondygnacji nadziemnej, 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dopuszcza </w:t>
      </w:r>
      <w:r>
        <w:rPr>
          <w:color w:val="000000"/>
          <w:u w:color="000000"/>
        </w:rPr>
        <w:t>się realizację 1 kondygnacji podziemnej,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ustala się dachy płaskie bądź spadziste o nachyleniu połaci głównych od 20º do 45º;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wysokość innych obiektów budowlanych, w tym z zakresu infrastruktury technicznej – </w:t>
      </w:r>
      <w:r>
        <w:rPr>
          <w:b/>
          <w:color w:val="000000"/>
          <w:u w:color="000000"/>
        </w:rPr>
        <w:t>15 m</w:t>
      </w:r>
      <w:r>
        <w:rPr>
          <w:color w:val="000000"/>
          <w:u w:color="000000"/>
        </w:rPr>
        <w:t>, przy czym ustalenie to ni</w:t>
      </w:r>
      <w:r>
        <w:rPr>
          <w:color w:val="000000"/>
          <w:u w:color="000000"/>
        </w:rPr>
        <w:t>e dotyczy obiektów budowlanych łączności publicznej, realizowanych w oparciu o przepisy odrębne obowiązujące w tym zakresie;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parametry i wskaźniki zagospodarowania terenu ustala się: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wskaźnik powierzchni zabudowy działki budowlanej nie więcej niż:</w:t>
      </w:r>
    </w:p>
    <w:p w:rsidR="00A77B3E" w:rsidRDefault="00F173C1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40% dla zabudowy mieszkaniowej i mieszkaniowo-usługowej wolno stojącej i 1 segmentu w zabudowie bliźniaczej,</w:t>
      </w:r>
    </w:p>
    <w:p w:rsidR="00A77B3E" w:rsidRDefault="00F173C1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70% dla zabudowy usługowej,</w:t>
      </w:r>
    </w:p>
    <w:p w:rsidR="00A77B3E" w:rsidRDefault="00F173C1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50% dla zabudowy mieszkaniowej i mieszkaniowo-usługowej dla 1 segmentu w zabudowie szeregowej,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 xml:space="preserve">minimalną </w:t>
      </w:r>
      <w:r>
        <w:rPr>
          <w:color w:val="000000"/>
          <w:u w:color="000000"/>
        </w:rPr>
        <w:t>intensywność zabudowy - 0,05,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maksymalną intensywność zabudowy:</w:t>
      </w:r>
    </w:p>
    <w:p w:rsidR="00A77B3E" w:rsidRDefault="00F173C1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1,0 - dla zabudowy mieszkaniowej i mieszkaniowo-usługowej wolno stojącej i 1 segmentu w zabudowie bliźniaczej,</w:t>
      </w:r>
    </w:p>
    <w:p w:rsidR="00A77B3E" w:rsidRDefault="00F173C1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1,8 - dla zabudowy usługowej,</w:t>
      </w:r>
    </w:p>
    <w:p w:rsidR="00A77B3E" w:rsidRDefault="00F173C1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1,2 - dla zabudowy mieszkaniowej i mieszka</w:t>
      </w:r>
      <w:r>
        <w:rPr>
          <w:color w:val="000000"/>
          <w:u w:color="000000"/>
        </w:rPr>
        <w:t>niowo-usługowej dla 1 segmentu w zabudowie szeregowej.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zakresie ochrony dziedzictwa kulturowego i zabytków obowiązują zasady określone w Rozdziale 6, §12.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zakresie szczególnych warunków zagospodarowania terenów oraz ograniczeń w ich użytkowaniu o</w:t>
      </w:r>
      <w:r>
        <w:rPr>
          <w:color w:val="000000"/>
          <w:u w:color="000000"/>
        </w:rPr>
        <w:t>bowiązują zasady określone w Rozdziale 8.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W zakresie szczegółowych zasad i warunków </w:t>
      </w:r>
      <w:r>
        <w:rPr>
          <w:b/>
          <w:color w:val="000000"/>
          <w:u w:color="000000"/>
        </w:rPr>
        <w:t xml:space="preserve">scalania i podziałów – </w:t>
      </w:r>
      <w:r>
        <w:rPr>
          <w:color w:val="000000"/>
          <w:u w:color="000000"/>
        </w:rPr>
        <w:t>obowiązują zasady określone w Rozdziale 9, a ponadto: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nowo wydzielonej działki budowlanej, nie może być mniejsza niż: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800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dla zabudowy mieszkaniowej i mieszkaniowo-usługowej wolno stojącej, 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600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dla 1 segmentu w zabudowie bliźniaczej dla zabudowy mieszkaniowej i mieszkaniowo-usługowej, 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250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dla 1 segmentu w zabudowie szeregowej, 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200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dla zabudowy usługowej;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szerokość frontu nowo wydzielonej działki budowlanej nie może być mniejsza niż: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18 m dla zabudowy mieszkaniowej i mieszkaniowo-usługowej wolno stojącej,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12 m dla 1 segmentu w zabudowie bliźniaczej dla zabudowy mieszkaniowej i mieszkaniowo-usługow</w:t>
      </w:r>
      <w:r>
        <w:rPr>
          <w:color w:val="000000"/>
          <w:u w:color="000000"/>
        </w:rPr>
        <w:t>ej,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8 m dla 1 segmentu w zabudowie szeregowej,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10 m dla zabudowy usługowej;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granice nowo wydzielanych działek budowlanych muszą być nachylone w stosunku do pasa drogowego drogi, z której teren jest obsługiwany komunikacyjnie, pod kątem 90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 xml:space="preserve"> z toler</w:t>
      </w:r>
      <w:r>
        <w:rPr>
          <w:color w:val="000000"/>
          <w:u w:color="000000"/>
        </w:rPr>
        <w:t>ancją 20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obsługi komunikacyjnej </w:t>
      </w:r>
      <w:r>
        <w:rPr>
          <w:color w:val="000000"/>
          <w:u w:color="000000"/>
        </w:rPr>
        <w:t>obowiązują zasady określone w  Rozdziale 11, a ponadto</w:t>
      </w:r>
      <w:r>
        <w:rPr>
          <w:b/>
          <w:color w:val="000000"/>
          <w:u w:color="000000"/>
        </w:rPr>
        <w:t>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obsługę komunikacyjną terenu za pośrednictwem dróg publicznych ul. Zakroczymskiej i ul. Zaokopowej, zlokalizowanych poza obszarem planu or</w:t>
      </w:r>
      <w:r>
        <w:rPr>
          <w:color w:val="000000"/>
          <w:u w:color="000000"/>
        </w:rPr>
        <w:t>az z dróg wewnętrznych;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należy zapewnić miejsca do parkowania dla samochodów zgodnie z ustaleniami zawartymi w § 29.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b/>
          <w:color w:val="000000"/>
          <w:u w:color="000000"/>
        </w:rPr>
        <w:t>Dla terenów od 1MW/U do 3MW/U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przeznaczenie podstawowe: zabudowa mieszkaniowa wielorodzinna i/lub zabudowa </w:t>
      </w:r>
      <w:r>
        <w:rPr>
          <w:color w:val="000000"/>
          <w:u w:color="000000"/>
        </w:rPr>
        <w:t>usługowa;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uzupełniające: garaże podziemne i wielopoziomowe, place zabaw, zieleń urządzona, wewnętrzne ciągi komunikacyjne, miejsca do parkowania a także obiekty, urządzenia i sieci infrastruktury technicznej;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dopuszcza się zachowanie is</w:t>
      </w:r>
      <w:r>
        <w:rPr>
          <w:color w:val="000000"/>
          <w:u w:color="000000"/>
        </w:rPr>
        <w:t>tniejących budynków mieszkalnych jednorodzinnych wraz z możliwością ich przebudowy i rozbudowy na zasadach określonych w planie;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zakazuje się budowy nowych budynków gospodarczych i garażowych, za wyjątkiem garaży wielopoziomowych.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zakresie</w:t>
      </w:r>
      <w:r>
        <w:rPr>
          <w:b/>
          <w:color w:val="000000"/>
          <w:u w:color="000000"/>
        </w:rPr>
        <w:t xml:space="preserve"> ochrony </w:t>
      </w:r>
      <w:r>
        <w:rPr>
          <w:b/>
          <w:color w:val="000000"/>
          <w:u w:color="000000"/>
        </w:rPr>
        <w:t xml:space="preserve">i kształtowania ładu przestrzennego </w:t>
      </w:r>
      <w:r>
        <w:rPr>
          <w:color w:val="000000"/>
          <w:u w:color="000000"/>
        </w:rPr>
        <w:t>obowiązują zasady określone w Rozdziale 3, a ponadto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nakaz lokalizacji lokali usługowych w parterach budynków mieszkalnych zlokalizowanych przy ul. Pułtuskiej wzdłuż obowiązującej linii zabudowy;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lokali</w:t>
      </w:r>
      <w:r>
        <w:rPr>
          <w:color w:val="000000"/>
          <w:u w:color="000000"/>
        </w:rPr>
        <w:t>zację budynków mieszkalnych, mieszkalno-usługowych i usługowych jako wolno stojących lub bezpośrednio przy granicy z sąsiednią działką budowlaną;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lokalizację garaży wielopoziomowych jako wolno stojących, lub wbudowanych w bryłę budynku o funkcji podstaw</w:t>
      </w:r>
      <w:r>
        <w:rPr>
          <w:color w:val="000000"/>
          <w:u w:color="000000"/>
        </w:rPr>
        <w:t>owej;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minimalną powierzchnię nowo wydzielanej działki budowlanej - 800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ochrony środowiska, przyrody i krajobrazu </w:t>
      </w:r>
      <w:r>
        <w:rPr>
          <w:color w:val="000000"/>
          <w:u w:color="000000"/>
        </w:rPr>
        <w:t>obowiązują zasady określone w Rozdziale 4, a ponadto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klasyfikację akustyczną jak dla terenów zabudowy miesz</w:t>
      </w:r>
      <w:r>
        <w:rPr>
          <w:color w:val="000000"/>
          <w:u w:color="000000"/>
        </w:rPr>
        <w:t>kaniowo-usługowej, zgodnie z aktualnymi przepisami z zakresu ochrony środowiska; dopuszcza się nie ustalanie klasyfikacji akustycznej w przypadku wydzielenia działki budowlanej z przeznaczeniem tylko pod zabudowę usługową;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minimalny udział procentowy po</w:t>
      </w:r>
      <w:r>
        <w:rPr>
          <w:color w:val="000000"/>
          <w:u w:color="000000"/>
        </w:rPr>
        <w:t>wierzchni biologicznie czynnej w wielkości 25% powierzchni działki budowlanej.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parametrów i wskaźników kształtowania zabudowy oraz zagospodarowania terenu </w:t>
      </w:r>
      <w:r>
        <w:rPr>
          <w:color w:val="000000"/>
          <w:u w:color="000000"/>
        </w:rPr>
        <w:t>obowiązują zasady określone w Rozdziale 5, a ponadto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zasady i warunki ks</w:t>
      </w:r>
      <w:r>
        <w:rPr>
          <w:color w:val="000000"/>
          <w:u w:color="000000"/>
        </w:rPr>
        <w:t>ztałtowania zabudowy dla budynków mieszkalnych wielorodzinnych, usługowych oraz o funkcji łączonej: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 zakresie wysokości budynków w terenie </w:t>
      </w:r>
      <w:r>
        <w:rPr>
          <w:b/>
          <w:color w:val="000000"/>
          <w:u w:color="000000"/>
        </w:rPr>
        <w:t>1MW/U</w:t>
      </w:r>
      <w:r>
        <w:rPr>
          <w:color w:val="000000"/>
          <w:u w:color="000000"/>
        </w:rPr>
        <w:t xml:space="preserve"> ustala się wysokość do </w:t>
      </w:r>
      <w:r>
        <w:rPr>
          <w:b/>
          <w:color w:val="000000"/>
          <w:u w:color="000000"/>
        </w:rPr>
        <w:t>15 m</w:t>
      </w:r>
      <w:r>
        <w:rPr>
          <w:color w:val="000000"/>
          <w:u w:color="000000"/>
        </w:rPr>
        <w:t xml:space="preserve"> i maksymalnie 4 kondygnacji nadziemnych,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zakresie wysokości budynków w ter</w:t>
      </w:r>
      <w:r>
        <w:rPr>
          <w:color w:val="000000"/>
          <w:u w:color="000000"/>
        </w:rPr>
        <w:t xml:space="preserve">enie </w:t>
      </w:r>
      <w:r>
        <w:rPr>
          <w:b/>
          <w:color w:val="000000"/>
          <w:u w:color="000000"/>
        </w:rPr>
        <w:t>2MW/U</w:t>
      </w:r>
      <w:r>
        <w:rPr>
          <w:color w:val="000000"/>
          <w:u w:color="000000"/>
        </w:rPr>
        <w:t xml:space="preserve"> ustala się wysokość budynków do </w:t>
      </w:r>
      <w:r>
        <w:rPr>
          <w:b/>
          <w:color w:val="000000"/>
          <w:u w:color="000000"/>
        </w:rPr>
        <w:t>11,5 m</w:t>
      </w:r>
      <w:r>
        <w:rPr>
          <w:color w:val="000000"/>
          <w:u w:color="000000"/>
        </w:rPr>
        <w:t xml:space="preserve"> i maksymalnie 3 kondygnacji nadziemnych,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w zakresie wysokości budynków w terenie </w:t>
      </w:r>
      <w:r>
        <w:rPr>
          <w:b/>
          <w:color w:val="000000"/>
          <w:u w:color="000000"/>
        </w:rPr>
        <w:t>3MW/U</w:t>
      </w:r>
      <w:r>
        <w:rPr>
          <w:color w:val="000000"/>
          <w:u w:color="000000"/>
        </w:rPr>
        <w:t xml:space="preserve"> ustala się wysokość budynków do </w:t>
      </w:r>
      <w:r>
        <w:rPr>
          <w:b/>
          <w:color w:val="000000"/>
          <w:u w:color="000000"/>
        </w:rPr>
        <w:t>11 m</w:t>
      </w:r>
      <w:r>
        <w:rPr>
          <w:color w:val="000000"/>
          <w:u w:color="000000"/>
        </w:rPr>
        <w:t xml:space="preserve"> i maksymalnie 3 kondygnacji nadziemnych, 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dopuszcza się realizację jednej </w:t>
      </w:r>
      <w:r>
        <w:rPr>
          <w:color w:val="000000"/>
          <w:u w:color="000000"/>
        </w:rPr>
        <w:t>kondygnacji podziemnej,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budynkach mieszkalnych wielorodzinnych, usługowych oraz o funkcji łączonej dopuszcza się realizację garaży podziemnych,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dla budynków położonych w strefie ochrony urbanistycznej historycznych elementów rozplanowania miasta, u</w:t>
      </w:r>
      <w:r>
        <w:rPr>
          <w:color w:val="000000"/>
          <w:u w:color="000000"/>
        </w:rPr>
        <w:t>stala się dachy spadziste o nachyleniu połaci głównych od 20º do 45º,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dla pozostałych budynków ustala się dachy płaskie bądź spadziste o nachyleniu połaci głównych od 20º do 45º;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i warunki kształtowania zabudowy dla budynków garaży wielopoziom</w:t>
      </w:r>
      <w:r>
        <w:rPr>
          <w:color w:val="000000"/>
          <w:u w:color="000000"/>
        </w:rPr>
        <w:t>owych: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wysokość – do </w:t>
      </w:r>
      <w:r>
        <w:rPr>
          <w:b/>
          <w:color w:val="000000"/>
          <w:u w:color="000000"/>
        </w:rPr>
        <w:t>10 m</w:t>
      </w:r>
      <w:r>
        <w:rPr>
          <w:color w:val="000000"/>
          <w:u w:color="000000"/>
        </w:rPr>
        <w:t xml:space="preserve"> i maksymalnie 3 kondygnacji nadziemnych, 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dopuszczenie realizacji 1 kondygnacji podziemnej,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dachy płaskie;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zasady i warunki kształtowania zabudowy dla budynków mieszkaniowych jednorodzinnych, w przypadku rozbudowy lub </w:t>
      </w:r>
      <w:r>
        <w:rPr>
          <w:color w:val="000000"/>
          <w:u w:color="000000"/>
        </w:rPr>
        <w:t>przebudowy istniejących budynków: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wysokość – do </w:t>
      </w:r>
      <w:r>
        <w:rPr>
          <w:b/>
          <w:color w:val="000000"/>
          <w:u w:color="000000"/>
        </w:rPr>
        <w:t>11 m</w:t>
      </w:r>
      <w:r>
        <w:rPr>
          <w:color w:val="000000"/>
          <w:u w:color="000000"/>
        </w:rPr>
        <w:t xml:space="preserve"> i maksymalnie 3 kondygnacji nadziemnych, z czego 3 kondygnacja powinna stanowić poddasze użytkowe,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dopuszczenie realizacji 1 kondygnacji podziemnej,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dachy spadziste o nachyleniu połaci głównych </w:t>
      </w:r>
      <w:r>
        <w:rPr>
          <w:color w:val="000000"/>
          <w:u w:color="000000"/>
        </w:rPr>
        <w:t>od 20º do 45º;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maksymalna wysokość innych obiektów budowlanych w terenach 1MW/U, 2MW/U i 3MW/U, do </w:t>
      </w:r>
      <w:r>
        <w:rPr>
          <w:b/>
          <w:color w:val="000000"/>
          <w:u w:color="000000"/>
        </w:rPr>
        <w:t>15 m</w:t>
      </w:r>
      <w:r>
        <w:rPr>
          <w:color w:val="000000"/>
          <w:u w:color="000000"/>
        </w:rPr>
        <w:t>, przy czym ustalenie to nie dotyczy obiektów budowlanych łączności publicznej, realizowanych w oparciu o przepisy odrębne obowiązujące w tym zakresie</w:t>
      </w:r>
      <w:r>
        <w:rPr>
          <w:color w:val="000000"/>
          <w:u w:color="000000"/>
        </w:rPr>
        <w:t>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parametry i wskaźniki zagospodarowania terenu: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powierzchnia zabudowy działki budowlanej nie więcej niż 70%,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minimalna intensywność zabudowy - 0,05,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maksymalną intensywność zabudowy w przypadku realizacji budynków bez kondygnacji podziemnych:</w:t>
      </w:r>
    </w:p>
    <w:p w:rsidR="00A77B3E" w:rsidRDefault="00F173C1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lastRenderedPageBreak/>
        <w:t>᠆</w:t>
      </w:r>
      <w:r>
        <w:t> </w:t>
      </w:r>
      <w:r>
        <w:rPr>
          <w:color w:val="000000"/>
          <w:u w:color="000000"/>
        </w:rPr>
        <w:t>dla terenu 1MW/U - 2,8,</w:t>
      </w:r>
    </w:p>
    <w:p w:rsidR="00A77B3E" w:rsidRDefault="00F173C1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dla terenu 2MW/U - 2,1,</w:t>
      </w:r>
    </w:p>
    <w:p w:rsidR="00A77B3E" w:rsidRDefault="00F173C1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dla terenu 3MW/U - 2,1,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maksymalną intensywność zabudowy w przypadku realizacji budynków z kondygnacjami nadziemnymi i podziemnymi:</w:t>
      </w:r>
    </w:p>
    <w:p w:rsidR="00A77B3E" w:rsidRDefault="00F173C1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dla terenu 1MW/U - 3,5,</w:t>
      </w:r>
    </w:p>
    <w:p w:rsidR="00A77B3E" w:rsidRDefault="00F173C1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dla terenu 2MW/U - 2,8,</w:t>
      </w:r>
    </w:p>
    <w:p w:rsidR="00A77B3E" w:rsidRDefault="00F173C1">
      <w:pPr>
        <w:keepLines/>
        <w:spacing w:before="120" w:after="120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 xml:space="preserve">dla terenu </w:t>
      </w:r>
      <w:r>
        <w:rPr>
          <w:color w:val="000000"/>
          <w:u w:color="000000"/>
        </w:rPr>
        <w:t>3MW/U - 2,8.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zakresie ochrony dziedzictwa kulturowego i zabytków obowiązują zasady określone w Rozdziale 6 §12.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zakresie wymagań wynikających z potrzeb kształtowania przestrzeni publicznych obowiązują zasady określone w Rozdziale 7.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zakresie</w:t>
      </w:r>
      <w:r>
        <w:rPr>
          <w:color w:val="000000"/>
          <w:u w:color="000000"/>
        </w:rPr>
        <w:t xml:space="preserve"> szczególnych warunków zagospodarowania terenów oraz ograniczeń w ich użytkowaniu obowiązują zasady określone w Rozdziale 8.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W zakresie szczegółowych zasad i warunków </w:t>
      </w:r>
      <w:r>
        <w:rPr>
          <w:b/>
          <w:color w:val="000000"/>
          <w:u w:color="000000"/>
        </w:rPr>
        <w:t xml:space="preserve">scalania i podziałów – </w:t>
      </w:r>
      <w:r>
        <w:rPr>
          <w:color w:val="000000"/>
          <w:u w:color="000000"/>
        </w:rPr>
        <w:t>obowiązują zasady określone w Rozdziale 9, a ponadto: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</w:t>
      </w:r>
      <w:r>
        <w:rPr>
          <w:color w:val="000000"/>
          <w:u w:color="000000"/>
        </w:rPr>
        <w:t>zchnia nowo wydzielonej działki budowlanej, nie może być mniejsza niż: 800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szerokość frontu nowo wydzielonej działki budowlanej nie może być mniejsza niż 20 m;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granice nowo wydzielanych działek budowlanych muszą być nachylone w stosunku do pasa d</w:t>
      </w:r>
      <w:r>
        <w:rPr>
          <w:color w:val="000000"/>
          <w:u w:color="000000"/>
        </w:rPr>
        <w:t>rogowego drogi, z której teren jest obsługiwany komunikacyjnie, pod kątem 90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 xml:space="preserve"> z tolerancją 20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obsługi komunikacyjnej </w:t>
      </w:r>
      <w:r>
        <w:rPr>
          <w:color w:val="000000"/>
          <w:u w:color="000000"/>
        </w:rPr>
        <w:t>obowiązują zasady określone w Rozdziale 11, a ponadto</w:t>
      </w:r>
      <w:r>
        <w:rPr>
          <w:b/>
          <w:color w:val="000000"/>
          <w:u w:color="000000"/>
        </w:rPr>
        <w:t>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obsługę komunikacyjną: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dla terenu 1MW/U za </w:t>
      </w:r>
      <w:r>
        <w:rPr>
          <w:color w:val="000000"/>
          <w:u w:color="000000"/>
        </w:rPr>
        <w:t>pośrednictwem dróg publicznych ul. Pułtuskiej, ul. Nasielskiej i ul. Zaokopowej, zlokalizowanych poza obszarem planu oraz z dróg wewnętrznych,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dla terenu 2MW/U z dróg publicznych ul. Pułtuskiej oraz z dróg wewnętrznych,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dla terenu 3MW/U z dróg public</w:t>
      </w:r>
      <w:r>
        <w:rPr>
          <w:color w:val="000000"/>
          <w:u w:color="000000"/>
        </w:rPr>
        <w:t>znych ul. Pułtuskiej, ul. Zakroczymskiej, zlokalizowanych poza obszarem planu oraz z dróg wewnętrznych;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należy zapewnić miejsca postojowe dla samochodów zgodnie z ustaleniami zawartymi w § 29.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rPr>
          <w:b/>
          <w:color w:val="000000"/>
          <w:u w:color="000000"/>
        </w:rPr>
        <w:t>Dla terenu 1U ustala się: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przeznaczenie podstawowe:</w:t>
      </w:r>
      <w:r>
        <w:rPr>
          <w:color w:val="000000"/>
          <w:u w:color="000000"/>
        </w:rPr>
        <w:t xml:space="preserve"> zabudowa usługowa;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zakresie</w:t>
      </w:r>
      <w:r>
        <w:rPr>
          <w:b/>
          <w:color w:val="000000"/>
          <w:u w:color="000000"/>
        </w:rPr>
        <w:t xml:space="preserve"> ochrony i kształtowania ładu przestrzennego</w:t>
      </w:r>
      <w:r>
        <w:rPr>
          <w:color w:val="000000"/>
          <w:u w:color="000000"/>
        </w:rPr>
        <w:t xml:space="preserve"> obowiązują zasady określone w Rozdziale 3, a ponadto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zachowanie istniejących budynków zabytkowych z dopuszczeniem ich remontu, konserwacji i przebudowy zgodnie z u</w:t>
      </w:r>
      <w:r>
        <w:rPr>
          <w:color w:val="000000"/>
          <w:u w:color="000000"/>
        </w:rPr>
        <w:t>staleniami ust. 5.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minimalną powierzchnię nowo wydzielanej działki budowlanej - 500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. 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ochrony środowiska, przyrody i krajobrazu </w:t>
      </w:r>
      <w:r>
        <w:rPr>
          <w:color w:val="000000"/>
          <w:u w:color="000000"/>
        </w:rPr>
        <w:t>obowiązują zasady określone w Rozdziale 4, a ponadto ustala się minimalny udział procentowy powierzchni biol</w:t>
      </w:r>
      <w:r>
        <w:rPr>
          <w:color w:val="000000"/>
          <w:u w:color="000000"/>
        </w:rPr>
        <w:t>ogicznie czynnej w wielkości 20% powierzchni działki budowlanej.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>parametrów i wskaźników kształtowania zabudowy oraz zagospodarowania terenu</w:t>
      </w:r>
      <w:r>
        <w:rPr>
          <w:color w:val="000000"/>
          <w:u w:color="000000"/>
        </w:rPr>
        <w:t xml:space="preserve"> obowiązują zasady określone w Rozdziale 5, a ponadto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zasady i warunki kształtowania za</w:t>
      </w:r>
      <w:r>
        <w:rPr>
          <w:color w:val="000000"/>
          <w:u w:color="000000"/>
        </w:rPr>
        <w:t>budowy dla budynków: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ustala się wysokość – do </w:t>
      </w:r>
      <w:r>
        <w:rPr>
          <w:b/>
          <w:color w:val="000000"/>
          <w:u w:color="000000"/>
        </w:rPr>
        <w:t>7 m</w:t>
      </w:r>
      <w:r>
        <w:rPr>
          <w:color w:val="000000"/>
          <w:u w:color="000000"/>
        </w:rPr>
        <w:t xml:space="preserve">, i maksymalnie 2 kondygnacji nadziemnych, 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ustala się dachy spadziste o nachyleniu połaci głównych od 20º do 45º;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 xml:space="preserve">maksymalna wysokość innych obiektów budowlanych, w tym z zakresu infrastruktury </w:t>
      </w:r>
      <w:r>
        <w:rPr>
          <w:color w:val="000000"/>
          <w:u w:color="000000"/>
        </w:rPr>
        <w:t>technicznej – </w:t>
      </w:r>
      <w:r>
        <w:rPr>
          <w:b/>
          <w:color w:val="000000"/>
          <w:u w:color="000000"/>
        </w:rPr>
        <w:t>12 m</w:t>
      </w:r>
      <w:r>
        <w:rPr>
          <w:color w:val="000000"/>
          <w:u w:color="000000"/>
        </w:rPr>
        <w:t>, przy czym ustalenie to nie dotyczy obiektów budowlanych łączności publicznej, realizowanych w oparciu o przepisy odrębne obowiązujące w tym zakresie;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parametry i wskaźniki zagospodarowania terenu: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powierzchnia zabudowy działki bud</w:t>
      </w:r>
      <w:r>
        <w:rPr>
          <w:color w:val="000000"/>
          <w:u w:color="000000"/>
        </w:rPr>
        <w:t>owlanej nie więcej niż 60% powierzchni działki budowlanej,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minimalna intensywność zabudowy -0,05,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maksymalna intensywność zabudowy - 0,6,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dopuszczenie zachowania istniejących wskaźników zagospodarowania działki budowlanej, wynikających ze stanu fa</w:t>
      </w:r>
      <w:r>
        <w:rPr>
          <w:color w:val="000000"/>
          <w:u w:color="000000"/>
        </w:rPr>
        <w:t>ktycznego.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ochrony dziedzictwa kulturowego i zabytków </w:t>
      </w:r>
      <w:r>
        <w:rPr>
          <w:color w:val="000000"/>
          <w:u w:color="000000"/>
        </w:rPr>
        <w:t>obowiązują zasady określone w Rozdziale 6, a ponadto dla obiektów wpisanych do rejestru zabytków, zlokalizowanych w terenie 1U ustala się: nakaz prowadzenia remontów, konserwacji i przebud</w:t>
      </w:r>
      <w:r>
        <w:rPr>
          <w:color w:val="000000"/>
          <w:u w:color="000000"/>
        </w:rPr>
        <w:t>owy według zasad określonych w przepisach odrębnych z zakresu ochrony zabytków i opieki nad zabytkami.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zakresie</w:t>
      </w:r>
      <w:r>
        <w:rPr>
          <w:b/>
          <w:color w:val="000000"/>
          <w:u w:color="000000"/>
        </w:rPr>
        <w:t xml:space="preserve"> wymagań wynikających z potrzeb kształtowania przestrzeni publicznych </w:t>
      </w:r>
      <w:r>
        <w:rPr>
          <w:color w:val="000000"/>
          <w:u w:color="000000"/>
        </w:rPr>
        <w:t>obowiązują zasady określone w Rozdziale 7.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W zakresie szczególnych </w:t>
      </w:r>
      <w:r>
        <w:rPr>
          <w:color w:val="000000"/>
          <w:u w:color="000000"/>
        </w:rPr>
        <w:t>warunków zagospodarowania terenów oraz ograniczeń w ich użytkowaniu obowiązują zasady określone w Rozdziale 8.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W zakresie szczegółowych zasad i warunków </w:t>
      </w:r>
      <w:r>
        <w:rPr>
          <w:b/>
          <w:color w:val="000000"/>
          <w:u w:color="000000"/>
        </w:rPr>
        <w:t xml:space="preserve">scalania i podziałów – </w:t>
      </w:r>
      <w:r>
        <w:rPr>
          <w:color w:val="000000"/>
          <w:u w:color="000000"/>
        </w:rPr>
        <w:t>obowiązują zasady określone w Rozdziale 9, a ponadto: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powierzchnia nowo </w:t>
      </w:r>
      <w:r>
        <w:rPr>
          <w:color w:val="000000"/>
          <w:u w:color="000000"/>
        </w:rPr>
        <w:t>wydzielonej działki budowlanej, nie może być mniejsza niż: 500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szerokość frontu nowo wydzielonej działki budowlanej nie może być mniejsza niż 18 m;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granice nowo wydzielanych działek budowlanych muszą być nachylone w stosunku do pasa drogowego dro</w:t>
      </w:r>
      <w:r>
        <w:rPr>
          <w:color w:val="000000"/>
          <w:u w:color="000000"/>
        </w:rPr>
        <w:t>gi, z której teren jest obsługiwany komunikacyjnie, pod kątem 90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 xml:space="preserve"> z tolerancją 20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 czym ograniczenia z pkt 1-3 nie dotyczą podziałów w celu wydzielenia wewnętrznych ciągów komunikacyjnych.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obsługi komunikacyjnej </w:t>
      </w:r>
      <w:r>
        <w:rPr>
          <w:color w:val="000000"/>
          <w:u w:color="000000"/>
        </w:rPr>
        <w:t xml:space="preserve">obowiązują zasady </w:t>
      </w:r>
      <w:r>
        <w:rPr>
          <w:color w:val="000000"/>
          <w:u w:color="000000"/>
        </w:rPr>
        <w:t>określone w  Rozdziale 11, a ponadto</w:t>
      </w:r>
      <w:r>
        <w:rPr>
          <w:b/>
          <w:color w:val="000000"/>
          <w:u w:color="000000"/>
        </w:rPr>
        <w:t>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obsługę komunikacyjną terenu z drogi publicznej ul. Pułtuskiej, zlokalizowanej poza obszarem planu oraz z dróg wewnętrznych.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należy zapewnić miejsca postojowe dla samochodów zgodnie z ustaleniami zawar</w:t>
      </w:r>
      <w:r>
        <w:rPr>
          <w:color w:val="000000"/>
          <w:u w:color="000000"/>
        </w:rPr>
        <w:t>tymi w § 29.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rPr>
          <w:b/>
          <w:color w:val="000000"/>
          <w:u w:color="000000"/>
        </w:rPr>
        <w:t>Dla terenu 1UA ustala się: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przeznaczenie podstawowe: tereny obiektów obronności i bezpieczeństwa państwa.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zakresie</w:t>
      </w:r>
      <w:r>
        <w:rPr>
          <w:b/>
          <w:color w:val="000000"/>
          <w:u w:color="000000"/>
        </w:rPr>
        <w:t xml:space="preserve"> ochrony i kształtowania ładu przestrzennego</w:t>
      </w:r>
      <w:r>
        <w:rPr>
          <w:color w:val="000000"/>
          <w:u w:color="000000"/>
        </w:rPr>
        <w:t xml:space="preserve"> obowiązują zasady określone w Rozdziale 3, a ponadto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</w:t>
      </w:r>
      <w:r>
        <w:rPr>
          <w:color w:val="000000"/>
          <w:u w:color="000000"/>
        </w:rPr>
        <w:t>nimalną powierzchnię nowo wydzielanej działki budowlanej - 1000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lokalizację budynków o funkcji usługowych jako wolnostojących;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lokalizację budynków gospodarczych i garażowych jako wolno stojących lub dobudowanych do budynku o funkcji podstawowej </w:t>
      </w:r>
      <w:r>
        <w:rPr>
          <w:color w:val="000000"/>
          <w:u w:color="000000"/>
        </w:rPr>
        <w:t>lub bezpośrednio przy granicy z sąsiednią działką budowlaną.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ochrony środowiska, przyrody i krajobrazu </w:t>
      </w:r>
      <w:r>
        <w:rPr>
          <w:color w:val="000000"/>
          <w:u w:color="000000"/>
        </w:rPr>
        <w:t>obowiązują zasady określone w Rozdziale 4, a ponadto ustala się minimalny udział procentowy powierzchni biologicznie czynnej w wielkości 25</w:t>
      </w:r>
      <w:r>
        <w:rPr>
          <w:color w:val="000000"/>
          <w:u w:color="000000"/>
        </w:rPr>
        <w:t>% powierzchni działki budowlanej.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parametrów i wskaźników kształtowania zabudowy oraz zagospodarowania terenu </w:t>
      </w:r>
      <w:r>
        <w:rPr>
          <w:color w:val="000000"/>
          <w:u w:color="000000"/>
        </w:rPr>
        <w:t>obowiązują zasady określone w Rozdziale 5, a ponadto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zasady i warunki kształtowania zabudowy ustala się: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wysokość </w:t>
      </w:r>
      <w:r>
        <w:rPr>
          <w:color w:val="000000"/>
          <w:u w:color="000000"/>
        </w:rPr>
        <w:t xml:space="preserve">budynków – do </w:t>
      </w:r>
      <w:r>
        <w:rPr>
          <w:b/>
          <w:color w:val="000000"/>
          <w:u w:color="000000"/>
        </w:rPr>
        <w:t>12 m</w:t>
      </w:r>
      <w:r>
        <w:rPr>
          <w:color w:val="000000"/>
          <w:u w:color="000000"/>
        </w:rPr>
        <w:t xml:space="preserve">, 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 xml:space="preserve">maksymalna wysokość innych obiektów budowlanych - </w:t>
      </w:r>
      <w:r>
        <w:rPr>
          <w:b/>
          <w:color w:val="000000"/>
          <w:u w:color="000000"/>
        </w:rPr>
        <w:t>15 m</w:t>
      </w:r>
      <w:r>
        <w:rPr>
          <w:color w:val="000000"/>
          <w:u w:color="000000"/>
        </w:rPr>
        <w:t>, za wyjątkiem obiektów z zakresu infrastruktury technicznej, dla których dopuszcza się maksymalną wysokość do 30 m, przy czym ustalenie to nie dotyczy obiektów budowlanych łączn</w:t>
      </w:r>
      <w:r>
        <w:rPr>
          <w:color w:val="000000"/>
          <w:u w:color="000000"/>
        </w:rPr>
        <w:t>ości publicznej, realizowanych w oparciu o przepisy odrębne obowiązujące w tym zakresie,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dachy płaskie lub spadziste o nachyleniu połaci głównych od 20º do 45º;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parametry i wskaźniki zagospodarowania terenu: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ustala się powierzchnię zabudowy </w:t>
      </w:r>
      <w:r>
        <w:rPr>
          <w:color w:val="000000"/>
          <w:u w:color="000000"/>
        </w:rPr>
        <w:t>działki budowlanej - nie więcej niż 60%,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ustala się minimalną intensywność zabudowy - 0,05,</w:t>
      </w:r>
    </w:p>
    <w:p w:rsidR="00A77B3E" w:rsidRDefault="00F173C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ustala się maksymalną intensywność zabudowy - 1,2;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dopuszczenie zachowania istniejących wskaźników zagospodarowania działki budowlanej, wynikających ze sta</w:t>
      </w:r>
      <w:r>
        <w:rPr>
          <w:color w:val="000000"/>
          <w:u w:color="000000"/>
        </w:rPr>
        <w:t>nu faktycznego.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zakresie ochrony dziedzictwa kulturowego i zabytków obowiązują zasady określone w Rozdziale 6 §12.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 zakresie szczególnych warunków zagospodarowania terenów oraz ograniczeń w ich użytkowaniu obowiązują zasady określone w Rozdziale </w:t>
      </w:r>
      <w:r>
        <w:rPr>
          <w:color w:val="000000"/>
          <w:u w:color="000000"/>
        </w:rPr>
        <w:t>8.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W zakresie szczegółowych zasad i warunków </w:t>
      </w:r>
      <w:r>
        <w:rPr>
          <w:b/>
          <w:color w:val="000000"/>
          <w:u w:color="000000"/>
        </w:rPr>
        <w:t xml:space="preserve">scalania i podziałów – </w:t>
      </w:r>
      <w:r>
        <w:rPr>
          <w:color w:val="000000"/>
          <w:u w:color="000000"/>
        </w:rPr>
        <w:t>obowiązują zasady określone w Rozdziale 9, a ponadto: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nowo wydzielonej działki budowlanej, nie może być mniejsza niż: 1000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szerokość frontu nowo wydzielonej dział</w:t>
      </w:r>
      <w:r>
        <w:rPr>
          <w:color w:val="000000"/>
          <w:u w:color="000000"/>
        </w:rPr>
        <w:t>ki budowlanej nie może być mniejsza niż 20 m;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granice nowo wydzielanych działek budowlanych muszą być nachylone w stosunku do pasa drogowego drogi, z której teren jest obsługiwany komunikacyjnie, pod kątem 90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 xml:space="preserve"> z tolerancją 20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 czym ograniczenia</w:t>
      </w:r>
      <w:r>
        <w:rPr>
          <w:color w:val="000000"/>
          <w:u w:color="000000"/>
        </w:rPr>
        <w:t xml:space="preserve"> z pkt 1-3 nie dotyczą podziałów w celu wydzielenia wewnętrznych ciągów komunikacyjnych.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W zakresie </w:t>
      </w:r>
      <w:r>
        <w:rPr>
          <w:b/>
          <w:color w:val="000000"/>
          <w:u w:color="000000"/>
        </w:rPr>
        <w:t xml:space="preserve">obsługi komunikacyjnej </w:t>
      </w:r>
      <w:r>
        <w:rPr>
          <w:color w:val="000000"/>
          <w:u w:color="000000"/>
        </w:rPr>
        <w:t>obowiązują zasady określone w  Rozdziale 11, a ponadto</w:t>
      </w:r>
      <w:r>
        <w:rPr>
          <w:b/>
          <w:color w:val="000000"/>
          <w:u w:color="000000"/>
        </w:rPr>
        <w:t>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obsługę komunikacyjną terenu z drogi publicznej ul. Pułtuski</w:t>
      </w:r>
      <w:r>
        <w:rPr>
          <w:color w:val="000000"/>
          <w:u w:color="000000"/>
        </w:rPr>
        <w:t>ej, zlokalizowanej poza obszarem planu oraz z dróg wewnętrznych;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należy zapewnić miejsca postojowe dla samochodów zgodnie z ustaleniami zawartymi w § 29.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b/>
          <w:color w:val="000000"/>
          <w:u w:color="000000"/>
        </w:rPr>
        <w:t>Dla terenu 1KDW ustala się: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- teren drogi wewnętrznej;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szerokość drogi </w:t>
      </w:r>
      <w:r>
        <w:rPr>
          <w:color w:val="000000"/>
          <w:u w:color="000000"/>
        </w:rPr>
        <w:t>1KDW w liniach rozgraniczających - 8 m zakończoną placem do zawracania o wymiarach 12,5 x 12,5 m;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dopuszczenie lokalizowania w terenie drogi miejsc postojowych oraz sieci i urządzeń infrastruktury technicznej.</w:t>
      </w:r>
    </w:p>
    <w:p w:rsidR="00A77B3E" w:rsidRDefault="00F173C1">
      <w:pPr>
        <w:keepNext/>
        <w:jc w:val="center"/>
        <w:rPr>
          <w:color w:val="000000"/>
          <w:u w:color="000000"/>
        </w:rPr>
      </w:pPr>
      <w:r>
        <w:rPr>
          <w:b/>
          <w:caps/>
        </w:rPr>
        <w:t>Dział III.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rPr>
          <w:color w:val="000000"/>
          <w:u w:color="000000"/>
        </w:rPr>
        <w:t>Ustala si</w:t>
      </w:r>
      <w:r>
        <w:rPr>
          <w:color w:val="000000"/>
          <w:u w:color="000000"/>
        </w:rPr>
        <w:t>ę stawkę procentową, wynikającą ze wzrostu wartości nieruchomości w wyniku uchwalenia planu miejscowego dla: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terenów oznaczonych symbolem MN/U, MW/U, U i UA w wysokości 10%;</w:t>
      </w:r>
    </w:p>
    <w:p w:rsidR="00A77B3E" w:rsidRDefault="00F173C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terenu oznaczonego symbolem KDW w wysokości 1%.</w:t>
      </w:r>
    </w:p>
    <w:p w:rsidR="00A77B3E" w:rsidRDefault="00F173C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Wykonanie uchwały powi</w:t>
      </w:r>
      <w:r>
        <w:rPr>
          <w:color w:val="000000"/>
          <w:u w:color="000000"/>
        </w:rPr>
        <w:t>erza się Burmistrzowi Miasta i Gminy Serock.</w:t>
      </w:r>
    </w:p>
    <w:p w:rsidR="00A77B3E" w:rsidRDefault="00F173C1" w:rsidP="00A942BB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38. </w:t>
      </w:r>
      <w:r>
        <w:rPr>
          <w:color w:val="000000"/>
          <w:u w:color="000000"/>
        </w:rPr>
        <w:t xml:space="preserve">Uchwała wchodzi w życie po upływie 14 dni od dnia jej </w:t>
      </w:r>
      <w:r>
        <w:rPr>
          <w:color w:val="000000"/>
          <w:u w:color="000000"/>
        </w:rPr>
        <w:t xml:space="preserve">ogłoszenia w Dzienniku Urzędowym Województwa Mazowieckiego. </w:t>
      </w:r>
    </w:p>
    <w:p w:rsidR="00AA6155" w:rsidRDefault="00AA6155">
      <w:pPr>
        <w:pStyle w:val="Normal0"/>
      </w:pPr>
      <w:bookmarkStart w:id="0" w:name="_GoBack"/>
      <w:bookmarkEnd w:id="0"/>
    </w:p>
    <w:p w:rsidR="00AA6155" w:rsidRDefault="00F173C1">
      <w:pPr>
        <w:pStyle w:val="Normal0"/>
        <w:jc w:val="center"/>
      </w:pPr>
      <w:r>
        <w:rPr>
          <w:b/>
        </w:rPr>
        <w:t>Uzasadnienie</w:t>
      </w:r>
    </w:p>
    <w:p w:rsidR="00AA6155" w:rsidRDefault="00F173C1">
      <w:pPr>
        <w:pStyle w:val="Normal0"/>
        <w:spacing w:before="120" w:after="120"/>
        <w:ind w:left="283" w:firstLine="227"/>
      </w:pPr>
      <w:r>
        <w:t xml:space="preserve">Miejscowy plan </w:t>
      </w:r>
      <w:r>
        <w:t>zagospodarowania przestrzennego jest aktem prawa miejscowego, do ustanowienia, którego uprawnia Radę Miejską w Serocku ustawa z dnia 8 marca 1990 roku o samorządzie gminnym oraz ustawa z dnia 27 marca 2003 roku o planowaniu i zagospodarowaniu przestrzennym</w:t>
      </w:r>
      <w:r>
        <w:t>.</w:t>
      </w:r>
    </w:p>
    <w:p w:rsidR="00AA6155" w:rsidRDefault="00F173C1">
      <w:pPr>
        <w:pStyle w:val="Normal0"/>
        <w:spacing w:before="120" w:after="120"/>
        <w:ind w:left="283" w:firstLine="227"/>
      </w:pPr>
      <w:r>
        <w:t>Potrzebą przystąpienia do sporządzania miejscowego planu zagospodarowania przestrzennego dla miasta Serock - obszar A4, było min. skorygowanie przebiegu obowiązującej linii zabudowy ustalonej na rysunku planu zagospodarowania przestrzennego miasta Serock</w:t>
      </w:r>
      <w:r>
        <w:t xml:space="preserve"> - obszar A, przyjętego uchwałą nr 109/XI/2015 Rady Miejskiej w Serocku z dnia 31.08.2015 r. Opracowanie nowego planu na przedmiotowym obszarze ma na celu wykształcenie zwartego układu zabudowy poprzez zrewidowanie dotychczasowych ustaleń planistycznych. P</w:t>
      </w:r>
      <w:r>
        <w:t>rzewiduje się, że wprowadzona zmiana poprawi możliwości inwestycyjne działek, jak również przyczyni się do poprawy ładu przestrzennego.</w:t>
      </w:r>
    </w:p>
    <w:p w:rsidR="00AA6155" w:rsidRDefault="00F173C1">
      <w:pPr>
        <w:pStyle w:val="Normal0"/>
        <w:spacing w:before="120" w:after="120"/>
        <w:ind w:left="283" w:firstLine="227"/>
      </w:pPr>
      <w:r>
        <w:t>Burmistrz Gminy zdecydował o konieczności opracowania planu miejscowego na wniosek mieszkańca tego terenu, który wpłynął</w:t>
      </w:r>
      <w:r>
        <w:t xml:space="preserve"> do gminy przed przystąpieniem do planu. Rada Miejska w Serocku, na wniosek Burmistrza. W dniu 27 marca 2019 r. podjęła uchwałę nr 63/VII/19 w sprawie przystąpienia do sporządzania miejscowego planu zagospodarowania przestrzennego Miasta Serock - obszar A4</w:t>
      </w:r>
      <w:r>
        <w:t>.</w:t>
      </w:r>
    </w:p>
    <w:p w:rsidR="00AA6155" w:rsidRDefault="00F173C1">
      <w:pPr>
        <w:pStyle w:val="Normal0"/>
        <w:spacing w:before="120" w:after="120"/>
        <w:ind w:left="283" w:firstLine="227"/>
      </w:pPr>
      <w:r>
        <w:t>Plan jest zgodny z przesądzeniami aktualnie obowiązującego studium uwarunkowań i kierunków zagospodarowania przestrzennego Gminy Serock. W granicach planu studium wyznacza strefy miejskie, o znacznej intensywności zabudowy, studium przewiduje wiodące fun</w:t>
      </w:r>
      <w:r>
        <w:t>kcje terenów:</w:t>
      </w:r>
    </w:p>
    <w:p w:rsidR="00AA6155" w:rsidRDefault="00F173C1">
      <w:pPr>
        <w:pStyle w:val="Normal0"/>
        <w:spacing w:before="120" w:after="120"/>
        <w:ind w:left="283" w:firstLine="227"/>
      </w:pPr>
      <w:r>
        <w:t>- A- Strefa centrum - administracyjno - handlowo - usługowa,</w:t>
      </w:r>
    </w:p>
    <w:p w:rsidR="00AA6155" w:rsidRDefault="00F173C1">
      <w:pPr>
        <w:pStyle w:val="Normal0"/>
        <w:spacing w:before="120" w:after="120"/>
        <w:ind w:left="283" w:firstLine="227"/>
      </w:pPr>
      <w:r>
        <w:t>- B - strefa mieszkaniowo-usługowa.</w:t>
      </w:r>
    </w:p>
    <w:p w:rsidR="00AA6155" w:rsidRDefault="00F173C1">
      <w:pPr>
        <w:pStyle w:val="Normal0"/>
        <w:spacing w:before="120" w:after="120"/>
        <w:ind w:left="283" w:firstLine="227"/>
      </w:pPr>
      <w:r>
        <w:t xml:space="preserve">Rysunek studium na obszarze objętym planem wyznacza strefę ochrony miasta polokacyjnego, w tekście studium brak jest odniesień i ustaleń dla tej </w:t>
      </w:r>
      <w:r>
        <w:t>strefy. W tekście studium zamieszczono natomiast ustalenia dla strefy ochrony historycznej struktury przestrzennej, dla której w studium wskazano m.in. utrzymanie elementów historycznego rozplanowania, ciągów komunikacyjnych, kompozycji urbanistycznej, dos</w:t>
      </w:r>
      <w:r>
        <w:t>tosowanie parametrów przestrzennych nowej zabudowy oraz technologii i kolorystyki, do zachowanych obiektów o wartościach kulturowych. Zapisy te zostały dostosowane do terenu objętego niniejszym planem.</w:t>
      </w:r>
    </w:p>
    <w:p w:rsidR="00AA6155" w:rsidRDefault="00F173C1">
      <w:pPr>
        <w:pStyle w:val="Normal0"/>
        <w:spacing w:before="120" w:after="120"/>
        <w:ind w:left="283" w:firstLine="227"/>
      </w:pPr>
      <w:r>
        <w:t>Studium wskazuje też obszar wymagający przekształceń i</w:t>
      </w:r>
      <w:r>
        <w:t> rewitalizacji, plan dla tego terenu ustala uporządkowanie wnętrz urbanistycznych kwartału poprzez likwidację/wymianę zabudowy gospodarczo-garażowej wykonanej z substandardowych materiałów oraz utworzenie nowych miejsc parkingowych.</w:t>
      </w:r>
    </w:p>
    <w:p w:rsidR="00AA6155" w:rsidRDefault="00F173C1">
      <w:pPr>
        <w:pStyle w:val="Normal0"/>
        <w:spacing w:before="120" w:after="120"/>
        <w:ind w:left="283" w:firstLine="227"/>
      </w:pPr>
      <w:r>
        <w:t xml:space="preserve">O fakcie przystąpienia </w:t>
      </w:r>
      <w:r>
        <w:t>do opracowania planu miejscowego społeczność lokalna została powiadomiona stosownymi ogłoszeniami i obwieszczeniami, zaś organy właściwe do opiniowania i uzgadniania planów stosownymi zawiadomieniami.</w:t>
      </w:r>
    </w:p>
    <w:p w:rsidR="00AA6155" w:rsidRDefault="00F173C1">
      <w:pPr>
        <w:pStyle w:val="Normal0"/>
        <w:spacing w:before="120" w:after="120"/>
        <w:ind w:left="283" w:firstLine="227"/>
      </w:pPr>
      <w:r>
        <w:t>Wraz z projektem miejscowego planu zagospodarowania prz</w:t>
      </w:r>
      <w:r>
        <w:t>estrzennego wykonuje się prognozę jego oddziaływania na środowisko. Jest to opracowanie sporządzane na podstawie ustaw: przywoływanej na wstępie – o planowaniu i zagospodarowani przestrzennym oraz ustawy o udostępnieniu informacji o środowisku i jego ochro</w:t>
      </w:r>
      <w:r>
        <w:t>nie, udziale społeczeństwa w ochronie środowiska oraz o ocenach oddziaływania na środowisko z dnia 3 października 2008 roku. Zakres i stopień szczegółowości prognozy oddziaływania na środowisko uzgodniły obydwa powołane do tego organy, czyli: Regionalny Dy</w:t>
      </w:r>
      <w:r>
        <w:t>rektor Ochrony Środowiska w Warszawie oraz Państwowy Powiatowy Inspektor Sanitarny w Legionowie. W odpowiedzi na obwieszczenia, ogłoszenia i zawiadomienia o przystąpieniu do sporządzania planu, zostały przez organy i instytucje złożone wnioski. W oznaczony</w:t>
      </w:r>
      <w:r>
        <w:t>m w zawiadomieniu terminie nie wpłynęły wnioski osób fizycznych ani organizacji.</w:t>
      </w:r>
    </w:p>
    <w:p w:rsidR="00AA6155" w:rsidRDefault="00F173C1">
      <w:pPr>
        <w:pStyle w:val="Normal0"/>
        <w:spacing w:before="120" w:after="120"/>
        <w:ind w:left="283" w:firstLine="227"/>
      </w:pPr>
      <w:r>
        <w:t>W toku trwania procedury planistycznej, Burmistrz Serocka rozpatrując wszystkie wnioski – sporządził projekt planu miejscowego wraz z prognozą jego oddziaływania na środowisko</w:t>
      </w:r>
      <w:r>
        <w:t xml:space="preserve"> oraz prognozą skutków finansowych jego uchwalenia. Gminna Komisja Urbanistyczno-Architektonicznej, podczas jej posiedzenia w dniu 09 grudnia 2019 r. wyraziła swa opinię, w tym okresie projekty obydwu dokumentów zostaną przedstawione organom i instytucjom </w:t>
      </w:r>
      <w:r>
        <w:t>właściwym do uzgodnień oraz wyrażania opinii.</w:t>
      </w:r>
    </w:p>
    <w:p w:rsidR="00AA6155" w:rsidRDefault="00F173C1">
      <w:pPr>
        <w:pStyle w:val="Normal0"/>
        <w:spacing w:before="120" w:after="120"/>
        <w:ind w:left="283" w:firstLine="227"/>
      </w:pPr>
      <w:r>
        <w:t>Projekt planu wraz z prognozą środowiskową został wyłożony do publicznego wglądu w dniach od 1 lipca 2020 roku do 24 lipca 2020 roku, w dniu 09 lipca 2020 roku przeprowadzona została dyskusja publiczna nad przy</w:t>
      </w:r>
      <w:r>
        <w:t xml:space="preserve">jętymi w nich rozwiązaniami. Projekt planu i prognozy oddziaływania na środowisko na życzenie był udostępniany drogą elektroniczną. Do projektów obu dokumentów, zgodnie z przepisami można było składać </w:t>
      </w:r>
      <w:r>
        <w:lastRenderedPageBreak/>
        <w:t>uwagi (w tym za pośrednictwem środków komunikacji elekt</w:t>
      </w:r>
      <w:r>
        <w:t>ronicznej via e-mail), do projektu planu do dnia 17 sierpnia 2020 r. a do prognozy oddziaływania na środowisko do dnia 17 sierpnia 2020 r.</w:t>
      </w:r>
    </w:p>
    <w:p w:rsidR="00AA6155" w:rsidRDefault="00F173C1">
      <w:pPr>
        <w:pStyle w:val="Normal0"/>
        <w:spacing w:before="120" w:after="120"/>
        <w:ind w:left="283" w:firstLine="227"/>
      </w:pPr>
      <w:r>
        <w:t>W toku procedury wyłożenia do publicznego wglądu, do projektu planu miejscowego wpłynęła jedna uwaga a do prognozy od</w:t>
      </w:r>
      <w:r>
        <w:t>działywania na środowisko uwagi nie wpłynęły.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 xml:space="preserve"> Sposób realizacji wymogów wynikających z art. 1 ust. 2-4 ustawy o planowaniu i zagospodarowaniu przestrzennym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Wymogi określone w </w:t>
      </w:r>
      <w:r>
        <w:rPr>
          <w:b/>
          <w:color w:val="000000"/>
          <w:u w:color="000000"/>
        </w:rPr>
        <w:t>art. 1 ust. 2 </w:t>
      </w:r>
      <w:r>
        <w:rPr>
          <w:color w:val="000000"/>
          <w:u w:color="000000"/>
        </w:rPr>
        <w:t>ustawy z dnia z dnia 27 marca 2003 roku o planowaniu i zagospodaro</w:t>
      </w:r>
      <w:r>
        <w:rPr>
          <w:color w:val="000000"/>
          <w:u w:color="000000"/>
        </w:rPr>
        <w:t>waniu przestrzennym, w niniejszym projekcie planu miejscowego uwzględniono w sposób następujący: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wymogi ładu przestrzennego, w tym urbanistyki i architektury – poprzez ustalenie w treści uchwały planu zasad ochrony i kształtowania ładu przestrzennego, a</w:t>
      </w:r>
      <w:r>
        <w:rPr>
          <w:color w:val="000000"/>
          <w:u w:color="000000"/>
        </w:rPr>
        <w:t> w tym gabarytów zabudowy, materiałów wykończeniowych i kolorystyki dachów oraz zasad kształtowania zabudowy i zagospodarowania terenu;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 walory architektoniczne i krajobrazowe – poprzez określenie w treści uchwały zasad ochrony i kształtowania ładu przes</w:t>
      </w:r>
      <w:r>
        <w:rPr>
          <w:color w:val="000000"/>
          <w:u w:color="000000"/>
        </w:rPr>
        <w:t>trzennego, zasad kształtowania zabudowy oraz zagospodarowania terenów, zasad lokalizacji, gabarytów i kolorystyki, zasad podziału na działki budowlane;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wymagania ochrony środowiska, w tym gospodarowania wodami i ochrony gruntów rolnych i leśnych – poprz</w:t>
      </w:r>
      <w:r>
        <w:rPr>
          <w:color w:val="000000"/>
          <w:u w:color="000000"/>
        </w:rPr>
        <w:t>ez określenie w treści uchwały zasad ochrony środowiska, przyrody i krajobrazu kulturowego wyrażające się m. in. zakazem lokalizacji przedsięwzięć mogących znacząco oddziaływać na środowisko i potencjalnie znacząco oddziaływać na środowisko (za wyjątkiem i</w:t>
      </w:r>
      <w:r>
        <w:rPr>
          <w:color w:val="000000"/>
          <w:u w:color="000000"/>
        </w:rPr>
        <w:t>nwestycji celu publicznego), a ponadto obowiązkiem ochrony powietrza atmosferycznego, wód podziemnych, oraz ustaleniem minimalnego udziału procentowego powierzchni biologicznie czynnej;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 wymagania ochrony dziedzictwa kulturowego i zabytków oraz dóbr kult</w:t>
      </w:r>
      <w:r>
        <w:rPr>
          <w:color w:val="000000"/>
          <w:u w:color="000000"/>
        </w:rPr>
        <w:t>ury współczesnej – poprzez ustalenie ochrony obiektów wpisanych do rejestru zabytków, zlokalizowanych w terenie 1U.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 wymagania ochrony zdrowia oraz bezpieczeństwa ludzi i mienia, a także potrzeby osób niepełnosprawnych – poprzez ustalenie w treści uchwał</w:t>
      </w:r>
      <w:r>
        <w:rPr>
          <w:color w:val="000000"/>
          <w:u w:color="000000"/>
        </w:rPr>
        <w:t>y wymogów w zakresie zasad ochrony środowiska, zasad obsługi komunikacyjnej w tym zapewnienia stanowisk postojowych dla pojazdów wyposażonych w kartę parkingową a także z zakresu wyposażenia w infrastrukturę techniczną;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6) walory ekonomiczne przestrzeni – </w:t>
      </w:r>
      <w:r>
        <w:rPr>
          <w:color w:val="000000"/>
          <w:u w:color="000000"/>
        </w:rPr>
        <w:t>poprzez przeznaczenie terenu dla realizacji zabudowy mieszkaniowej w obszarze gdzie jest już częściowo zapewniona obsługa terenów z istniejących dróg publicznych, oraz w obszarze częściowo już wyposażonym w sieć wodociągową i w sieć kanalizacji sanitarnej;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 prawo własności – poprzez kształtowanie zagospodarowania w sposób racjonalny, nieingerujący w prawa dysponowania poszczególnymi nieruchomościami znajdującymi się w granicach planu miejscowego i zachowując poszanowanie dla własności prywatnej;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8) potrze</w:t>
      </w:r>
      <w:r>
        <w:rPr>
          <w:color w:val="000000"/>
          <w:u w:color="000000"/>
        </w:rPr>
        <w:t>by obronności i bezpieczeństwa państwa – w obszarze planu wynikają one w całości z przepisów odrębnych i nie wymagały dodatkowych ustaleń;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9) potrzeby interesu publicznego – w granicach obszaru planu przewiduje się obszary przestrzeni publicznych;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10) potr</w:t>
      </w:r>
      <w:r>
        <w:rPr>
          <w:color w:val="000000"/>
          <w:u w:color="000000"/>
        </w:rPr>
        <w:t>zeby w zakresie rozwoju infrastruktury technicznej – poprzez ustalenie zasad przebudowy, rozbudowy i budowy systemów infrastruktury technicznej, w tym z zakresu łączności publicznej;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11) zapewnienie udziału społeczeństwa w pracach nad miejscowym planem zag</w:t>
      </w:r>
      <w:r>
        <w:rPr>
          <w:color w:val="000000"/>
          <w:u w:color="000000"/>
        </w:rPr>
        <w:t>ospodarowania przestrzennego, w tym przy użyciu środków komunikacji elektronicznej oraz zachowanie jasności i przejrzystości procedur planistycznych poprzez: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 podanie do publicznej wiadomości informacji o przystąpieniu do sporządzenia planu miejscowego w</w:t>
      </w:r>
      <w:r>
        <w:rPr>
          <w:color w:val="000000"/>
          <w:u w:color="000000"/>
        </w:rPr>
        <w:t>raz z prognozą oraz wyłożeniu tych dokumentów do publicznego wglądu, zgodnie z wymogami ustawy z dnia 27 marca 2003 roku o planowaniu i zagospodarowaniu przestrzennym oraz ustawy z dnia oraz ustawy z dnia 3 października 2008 roku o udostępnianiu informacji</w:t>
      </w:r>
      <w:r>
        <w:rPr>
          <w:color w:val="000000"/>
          <w:u w:color="000000"/>
        </w:rPr>
        <w:t xml:space="preserve"> o środowisku i jego ochronie, udziale społeczeństwa w ochronie środowiska oraz ocenach oddziaływania na środowisko – w formie ogłoszeń w prasie, obwieszczeń zamieszczonych na tablicy ogłoszeń oraz na oficjalnej stronie internetowej Urzędu Miasta Tuszyna;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 umożliwienie składania wniosków do planu i prognozy oddziaływania na środowisko w tym przy użyciu drogi elektronicznej;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c) udostępnienie projektu planu miejscowego wraz z prognozą oddziaływania na środowisko do publicznego wglądu oraz na żądanie drogą </w:t>
      </w:r>
      <w:r>
        <w:rPr>
          <w:color w:val="000000"/>
          <w:u w:color="000000"/>
        </w:rPr>
        <w:t>elektroniczną;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d) przeprowadzenie dyskusji publicznej;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e) umożliwienie składania wniosków i uwag do planu miejscowego i prognozy oddziaływania na środowisko, w tym przy użyciu drogi elektronicznej;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12) potrzebę zapewnienia odpowiedniej ilości i jakości wod</w:t>
      </w:r>
      <w:r>
        <w:rPr>
          <w:color w:val="000000"/>
          <w:u w:color="000000"/>
        </w:rPr>
        <w:t>y do celów zaopatrzenia ludności – w obszarze planu wyznaczono tereny zamieszkania w rejonie istniejącej sieci wodociągowej.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</w:t>
      </w:r>
      <w:r>
        <w:rPr>
          <w:b/>
          <w:color w:val="000000"/>
          <w:u w:color="000000"/>
        </w:rPr>
        <w:t>art. 1 ust. 3 </w:t>
      </w:r>
      <w:r>
        <w:rPr>
          <w:color w:val="000000"/>
          <w:u w:color="000000"/>
        </w:rPr>
        <w:t>ustawy z dnia 27 marca 2003 roku o planowaniu i zagospodarowaniu przestrzennym, ustalając przeznaczenie ter</w:t>
      </w:r>
      <w:r>
        <w:rPr>
          <w:color w:val="000000"/>
          <w:u w:color="000000"/>
        </w:rPr>
        <w:t>enu organ ważył interes publiczny i interesy prywatne, w tym w zakresie jego zagospodarowania, a także wykonywał analizy ekonomiczne i środowiskowe.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Projektowane przeznaczenie terenu kształtowano w sposób racjonalny, w oparciu o zaprogramowane już na etapi</w:t>
      </w:r>
      <w:r>
        <w:rPr>
          <w:color w:val="000000"/>
          <w:u w:color="000000"/>
        </w:rPr>
        <w:t>e tworzenia obowiązującego Studium rozmieszczenie funkcji umożliwiających optymalne zagospodarowanie przestrzeni.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Dla potrzeb projektu planu miejscowego, zgodnie z wymogami art. 17 pkt 4 i 5 ustawy o planowaniu zagospodarowaniu przestrzennym sporządzono pr</w:t>
      </w:r>
      <w:r>
        <w:rPr>
          <w:color w:val="000000"/>
          <w:u w:color="000000"/>
        </w:rPr>
        <w:t>ognozy: oddziaływania na środowisko oraz skutków finansowych uchwalenia planu.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</w:t>
      </w:r>
      <w:r>
        <w:rPr>
          <w:b/>
          <w:color w:val="000000"/>
          <w:u w:color="000000"/>
        </w:rPr>
        <w:t>art. 1 ust. 4 </w:t>
      </w:r>
      <w:r>
        <w:rPr>
          <w:color w:val="000000"/>
          <w:u w:color="000000"/>
        </w:rPr>
        <w:t>ustawy z dnia 27 marca 2003 roku o planowaniu i zagospodarowaniu przestrzennym, sytuując nową zabudowę uwzględniono wymagania ładu przestrzennego, efekty</w:t>
      </w:r>
      <w:r>
        <w:rPr>
          <w:color w:val="000000"/>
          <w:u w:color="000000"/>
        </w:rPr>
        <w:t>wne gospodarowanie przestrzenią oraz walory ekonomiczne przestrzeni poprzez: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kształtowanie struktur przestrzennych przy uwzględnieniu dążenia do minimalizowania transportochłonności układu przestrzennego, rozwój zabudowy przewiduje się na terenie wyposa</w:t>
      </w:r>
      <w:r>
        <w:rPr>
          <w:color w:val="000000"/>
          <w:u w:color="000000"/>
        </w:rPr>
        <w:t>żonym w system dróg publicznych, projekt planu zakłada min. wykorzystanie istniejącego układu komunikacyjnego oraz projektuje jego dalszą rozbudowę, poprzez wyznaczenie terenu drogi wewnętrznej;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dostęp do transportu publicznego będzie realizowany poprze</w:t>
      </w:r>
      <w:r>
        <w:rPr>
          <w:color w:val="000000"/>
          <w:u w:color="000000"/>
        </w:rPr>
        <w:t>z dostęp do środków lokomocji publicznej, na terenie gminy Serock kursuje lokalna komunikacja autobusowa, posiadająca trasy po obszarze miasta i gminy Serock oraz trasy na linii Serock-Legionowo oraz autobusy PKS, najbliższy przystanek autobusowy zlokalizo</w:t>
      </w:r>
      <w:r>
        <w:rPr>
          <w:color w:val="000000"/>
          <w:u w:color="000000"/>
        </w:rPr>
        <w:t>wany jest w odległości 100 m od terenu opracowania MPZP, przy ul. Pułtuskiej.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zapewnienie rozwiązań przestrzennych ułatwiających przemieszczanie się pieszych i rowerzystów: w obszarze planu tereny drogowe ukształtowano w sposób zapewniający możliwość ta</w:t>
      </w:r>
      <w:r>
        <w:rPr>
          <w:color w:val="000000"/>
          <w:u w:color="000000"/>
        </w:rPr>
        <w:t>kiego wybudowania dróg, by w ich pasach mogły się mieścić zarówno szlaki piesze, jak też ewentualne rowerowe;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dążenie do planowania i lokalizowania nowej zabudowy na terenach o wykształconej strukturze funkcjonalno-przestrzennej jako uzupełnienie istnie</w:t>
      </w:r>
      <w:r>
        <w:rPr>
          <w:color w:val="000000"/>
          <w:u w:color="000000"/>
        </w:rPr>
        <w:t>jącej zabudowy.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Zgodność z wynikami analizy, o której mowa w art. 32 ust. 1 ustawy z dnia 27 marca o planowaniu i zagospodarowaniu przestrzennym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Stosownie do wymogów art. </w:t>
      </w:r>
      <w:r>
        <w:rPr>
          <w:b/>
          <w:color w:val="000000"/>
          <w:u w:color="000000"/>
        </w:rPr>
        <w:t>32 ust. 1 </w:t>
      </w:r>
      <w:r>
        <w:rPr>
          <w:color w:val="000000"/>
          <w:u w:color="000000"/>
        </w:rPr>
        <w:t xml:space="preserve">ustawy o planowaniu i zagospodarowaniu przestrzennym, wójt, burmistrz albo </w:t>
      </w:r>
      <w:r>
        <w:rPr>
          <w:color w:val="000000"/>
          <w:u w:color="000000"/>
        </w:rPr>
        <w:t>prezydent dokonuje analizy zmian w zagospodarowaniu przestrzennym, ocenia postępy w opracowaniu planów miejscowych w nawiązaniu do ustaleń studium uwarunkowań i kierunków zagospodarowania przestrzennego oraz prowadzonego przez siebie rejestru wniosków doty</w:t>
      </w:r>
      <w:r>
        <w:rPr>
          <w:color w:val="000000"/>
          <w:u w:color="000000"/>
        </w:rPr>
        <w:t>czących zmian w zagospodarowaniu przestrzennym.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Przedmiotowa uchwała planu jest zgodna z wynikami analizy, o której mowa w art. 32 ust 1 ustawy z dnia 27 marca 2003 r. o planowaniu i zagospodarowaniu przestrzennym przyjętej Uchwałą Nr 86/X/2019, z dnia 24 </w:t>
      </w:r>
      <w:r>
        <w:rPr>
          <w:color w:val="000000"/>
          <w:u w:color="000000"/>
        </w:rPr>
        <w:t>czerwca 2019 roku Rady Miejskiej w Serocku w sprawie aktualności studium i  planów miejscowych.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Wpływ na finanse publiczne, w tym na budżet gminy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wymogiem art. 17 pkt 5 ustawy z dnia 27 marca 2003 roku o planowaniu i zagospodarowaniu przestrzenny</w:t>
      </w:r>
      <w:r>
        <w:rPr>
          <w:color w:val="000000"/>
          <w:u w:color="000000"/>
        </w:rPr>
        <w:t>m, dla potrzeb planu miejscowego sporządzono prognozę skutków finansowych uchwalenia planu miejscowego.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Prognoza wykazała, że realizacja ustaleń projektu planu nie będzie skutkować wydatkami z budżetu gminy. Stan istniejący infrastruktury technicznej i ust</w:t>
      </w:r>
      <w:r>
        <w:rPr>
          <w:color w:val="000000"/>
          <w:u w:color="000000"/>
        </w:rPr>
        <w:t xml:space="preserve">alenia szczegółowe planu miejscowego w zakresie obsługi </w:t>
      </w:r>
      <w:r>
        <w:rPr>
          <w:color w:val="000000"/>
          <w:u w:color="000000"/>
        </w:rPr>
        <w:lastRenderedPageBreak/>
        <w:t>w infrastrukturę techniczną umożliwiają rozpoczęcie inwestowania na terenie objętym opracowaniem bez nakładów ze strony Gminy.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Sporządzany plan miejscowy jest zmianą planu przyjętego uchwałą nr 109/XI</w:t>
      </w:r>
      <w:r>
        <w:rPr>
          <w:color w:val="000000"/>
          <w:u w:color="000000"/>
        </w:rPr>
        <w:t>/2015. Cały teren, dla którego jest sporządzany przedmiotowy plan miejscowy, był już przeznaczony pod zabudowę, projekt planu jedynie aktualizuje zasady kształtowania ładu przestrzennego, poprzez modyfikacje szczegółowych ustaleń projektowych oraz wskaźnik</w:t>
      </w:r>
      <w:r>
        <w:rPr>
          <w:color w:val="000000"/>
          <w:u w:color="000000"/>
        </w:rPr>
        <w:t>ów zagospodarowania terenu, mające na celu poprawy ładu przestrzennego na obszarze objętym planem.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przepisami ustawy z dnia 27 marca 2003 roku o planowaniu i zagospodarowaniu przestrzennym, w ramach uchwalenia planu Rada Miejska w Serocku podejmu</w:t>
      </w:r>
      <w:r>
        <w:rPr>
          <w:color w:val="000000"/>
          <w:u w:color="000000"/>
        </w:rPr>
        <w:t xml:space="preserve">je również rozstrzygnięcie o sposobie realizacji zapisanych w planie inwestycji z zakresu infrastruktury technicznej, które należą do zadań własnych gminy oraz o zasadach ich finansowania, zgodnie z przepisami o finansach publicznych, stanowiące załącznik </w:t>
      </w:r>
      <w:r>
        <w:rPr>
          <w:color w:val="000000"/>
          <w:u w:color="000000"/>
        </w:rPr>
        <w:t>Nr 2 do uchwały. Zgodnie z art. 7 ustawy z dnia 8 marca 1990 roku o samorządzie gminnym, rozstrzygnięcie to dotyczy wyłącznie zadań własnych gminy z zakresu infrastruktury technicznej.</w:t>
      </w:r>
    </w:p>
    <w:p w:rsidR="00AA6155" w:rsidRDefault="00F173C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Wobec spełnienia wymogów formalnych w myśl przepisów ustawy z dnia 27 m</w:t>
      </w:r>
      <w:r>
        <w:rPr>
          <w:color w:val="000000"/>
          <w:u w:color="000000"/>
        </w:rPr>
        <w:t>arca 2003 roku o planowaniu i zagospodarowaniu przestrzenny, zaistniały okoliczności prawne pozwalające na uchwalenie zmiany planu i zakończenie procedury formalno – prawnej sporządzenia miejscowego planu zagospodarowania przestrzennego.</w:t>
      </w:r>
    </w:p>
    <w:sectPr w:rsidR="00AA615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C1" w:rsidRDefault="00F173C1">
      <w:r>
        <w:separator/>
      </w:r>
    </w:p>
  </w:endnote>
  <w:endnote w:type="continuationSeparator" w:id="0">
    <w:p w:rsidR="00F173C1" w:rsidRDefault="00F1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A615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A6155" w:rsidRDefault="00F173C1">
          <w:pPr>
            <w:jc w:val="left"/>
            <w:rPr>
              <w:sz w:val="18"/>
            </w:rPr>
          </w:pPr>
          <w:r>
            <w:rPr>
              <w:sz w:val="18"/>
            </w:rPr>
            <w:t>Id: 78430BDA-C02F-4889-8693-73D6930A82CA.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A6155" w:rsidRDefault="00F173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942BB">
            <w:rPr>
              <w:sz w:val="18"/>
            </w:rPr>
            <w:fldChar w:fldCharType="separate"/>
          </w:r>
          <w:r w:rsidR="00A942BB">
            <w:rPr>
              <w:noProof/>
              <w:sz w:val="18"/>
            </w:rPr>
            <w:t>14</w:t>
          </w:r>
          <w:r>
            <w:rPr>
              <w:sz w:val="18"/>
            </w:rPr>
            <w:fldChar w:fldCharType="end"/>
          </w:r>
        </w:p>
      </w:tc>
    </w:tr>
  </w:tbl>
  <w:p w:rsidR="00AA6155" w:rsidRDefault="00AA615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A615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A6155" w:rsidRDefault="00F173C1">
          <w:pPr>
            <w:jc w:val="left"/>
            <w:rPr>
              <w:sz w:val="18"/>
            </w:rPr>
          </w:pPr>
          <w:r>
            <w:rPr>
              <w:sz w:val="18"/>
            </w:rPr>
            <w:t>Id: 78430BDA-C02F-</w:t>
          </w:r>
          <w:r>
            <w:rPr>
              <w:sz w:val="18"/>
            </w:rPr>
            <w:t>4889-8693-73D6930A82CA.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A6155" w:rsidRDefault="00F173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942BB">
            <w:rPr>
              <w:sz w:val="18"/>
            </w:rPr>
            <w:fldChar w:fldCharType="separate"/>
          </w:r>
          <w:r w:rsidR="00A942BB">
            <w:rPr>
              <w:noProof/>
              <w:sz w:val="18"/>
            </w:rPr>
            <w:t>18</w:t>
          </w:r>
          <w:r>
            <w:rPr>
              <w:sz w:val="18"/>
            </w:rPr>
            <w:fldChar w:fldCharType="end"/>
          </w:r>
        </w:p>
      </w:tc>
    </w:tr>
  </w:tbl>
  <w:p w:rsidR="00AA6155" w:rsidRDefault="00AA615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C1" w:rsidRDefault="00F173C1">
      <w:r>
        <w:separator/>
      </w:r>
    </w:p>
  </w:footnote>
  <w:footnote w:type="continuationSeparator" w:id="0">
    <w:p w:rsidR="00F173C1" w:rsidRDefault="00F17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55"/>
    <w:rsid w:val="00A942BB"/>
    <w:rsid w:val="00AA6155"/>
    <w:rsid w:val="00F1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027B0-F575-4A46-8DA2-8F18F607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8370</Words>
  <Characters>50226</Characters>
  <Application>Microsoft Office Word</Application>
  <DocSecurity>0</DocSecurity>
  <Lines>418</Lines>
  <Paragraphs>116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58480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miejscowego planu zagospodarowania przestrzennego dla miasta Serock - obszar A4</dc:subject>
  <dc:creator>Biuro32</dc:creator>
  <cp:lastModifiedBy>Biuro32</cp:lastModifiedBy>
  <cp:revision>2</cp:revision>
  <dcterms:created xsi:type="dcterms:W3CDTF">2020-09-24T11:33:00Z</dcterms:created>
  <dcterms:modified xsi:type="dcterms:W3CDTF">2020-09-24T11:33:00Z</dcterms:modified>
  <cp:category>Akt prawny</cp:category>
</cp:coreProperties>
</file>